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F95A6C">
      <w:pPr>
        <w:pStyle w:val="38"/>
        <w:jc w:val="center"/>
        <w:rPr>
          <w:rFonts w:eastAsia="Times New Roman"/>
          <w:b/>
          <w:bCs/>
          <w:color w:val="auto"/>
          <w:kern w:val="0"/>
          <w:lang w:eastAsia="en-US" w:bidi="ar-SA"/>
        </w:rPr>
      </w:pPr>
      <w:r>
        <w:rPr>
          <w:rFonts w:eastAsia="Times New Roman"/>
          <w:b/>
          <w:bCs/>
          <w:color w:val="auto"/>
          <w:kern w:val="0"/>
          <w:lang w:eastAsia="en-US" w:bidi="ar-SA"/>
        </w:rPr>
        <w:drawing>
          <wp:inline distT="0" distB="0" distL="0" distR="0">
            <wp:extent cx="2533650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96BD">
      <w:pPr>
        <w:pStyle w:val="38"/>
        <w:jc w:val="center"/>
        <w:rPr>
          <w:rFonts w:eastAsia="Times New Roman"/>
          <w:b/>
          <w:bCs/>
          <w:color w:val="auto"/>
          <w:kern w:val="0"/>
          <w:lang w:eastAsia="en-US" w:bidi="ar-SA"/>
        </w:rPr>
      </w:pPr>
    </w:p>
    <w:p w14:paraId="04B9784D">
      <w:pPr>
        <w:pStyle w:val="38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en-US" w:bidi="ar-SA"/>
        </w:rPr>
      </w:pPr>
      <w:r>
        <w:rPr>
          <w:rFonts w:eastAsia="Times New Roman"/>
          <w:b/>
          <w:bCs/>
          <w:color w:val="auto"/>
          <w:kern w:val="0"/>
          <w:sz w:val="28"/>
          <w:szCs w:val="28"/>
          <w:lang w:eastAsia="en-US" w:bidi="ar-SA"/>
        </w:rPr>
        <w:t>VILNIUS UNIVERSITY ŠIAULIAI ACADEMY</w:t>
      </w:r>
    </w:p>
    <w:p w14:paraId="5A48D8D2">
      <w:pPr>
        <w:pStyle w:val="38"/>
        <w:jc w:val="center"/>
        <w:rPr>
          <w:b/>
          <w:color w:val="auto"/>
          <w:sz w:val="8"/>
          <w:szCs w:val="8"/>
          <w:lang w:val="en-US"/>
        </w:rPr>
      </w:pPr>
    </w:p>
    <w:p w14:paraId="37B2DFA0">
      <w:pPr>
        <w:pStyle w:val="38"/>
        <w:jc w:val="center"/>
        <w:rPr>
          <w:color w:val="auto"/>
          <w:szCs w:val="24"/>
          <w:lang w:val="en-GB"/>
        </w:rPr>
      </w:pPr>
      <w:r>
        <w:rPr>
          <w:b/>
          <w:color w:val="auto"/>
        </w:rPr>
        <w:t xml:space="preserve">Regionų plėtros institutas / </w:t>
      </w:r>
      <w:r>
        <w:rPr>
          <w:b/>
          <w:color w:val="auto"/>
          <w:szCs w:val="24"/>
          <w:lang w:val="en-US"/>
        </w:rPr>
        <w:t>Institute of Region Development</w:t>
      </w:r>
      <w:r>
        <w:rPr>
          <w:b/>
          <w:color w:val="auto"/>
          <w:szCs w:val="24"/>
          <w:lang w:val="en-GB"/>
        </w:rPr>
        <w:t xml:space="preserve"> </w:t>
      </w:r>
    </w:p>
    <w:p w14:paraId="6439C488">
      <w:pPr>
        <w:pStyle w:val="38"/>
        <w:jc w:val="center"/>
        <w:rPr>
          <w:color w:val="auto"/>
          <w:szCs w:val="24"/>
          <w:lang w:val="en-GB"/>
        </w:rPr>
      </w:pPr>
    </w:p>
    <w:p w14:paraId="17357338">
      <w:pPr>
        <w:pStyle w:val="38"/>
        <w:jc w:val="center"/>
        <w:rPr>
          <w:caps/>
          <w:color w:val="auto"/>
          <w:szCs w:val="24"/>
        </w:rPr>
      </w:pPr>
      <w:r>
        <w:rPr>
          <w:color w:val="auto"/>
          <w:szCs w:val="24"/>
        </w:rPr>
        <w:t>14-oji tarptautinė tarpdisciplininė mokslinė konferencija</w:t>
      </w:r>
    </w:p>
    <w:p w14:paraId="7891EEB3">
      <w:pPr>
        <w:pStyle w:val="38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  <w:lang w:val="en-US"/>
        </w:rPr>
        <w:t>1</w:t>
      </w:r>
      <w:r>
        <w:rPr>
          <w:color w:val="auto"/>
          <w:szCs w:val="24"/>
        </w:rPr>
        <w:t>4</w:t>
      </w:r>
      <w:r>
        <w:rPr>
          <w:color w:val="auto"/>
          <w:szCs w:val="24"/>
          <w:vertAlign w:val="superscript"/>
        </w:rPr>
        <w:t>th</w:t>
      </w:r>
      <w:r>
        <w:rPr>
          <w:color w:val="auto"/>
          <w:szCs w:val="24"/>
          <w:lang w:val="en-US"/>
        </w:rPr>
        <w:t xml:space="preserve"> International Interdisciplinary Scientific Conference</w:t>
      </w:r>
    </w:p>
    <w:p w14:paraId="117F548C">
      <w:pPr>
        <w:pStyle w:val="38"/>
        <w:jc w:val="center"/>
        <w:rPr>
          <w:color w:val="auto"/>
          <w:sz w:val="28"/>
          <w:szCs w:val="28"/>
          <w:lang w:val="en-GB"/>
        </w:rPr>
      </w:pPr>
    </w:p>
    <w:p w14:paraId="5CDB3ABA">
      <w:pPr>
        <w:pStyle w:val="38"/>
        <w:jc w:val="center"/>
        <w:rPr>
          <w:b/>
          <w:color w:val="auto"/>
          <w:sz w:val="28"/>
          <w:szCs w:val="28"/>
        </w:rPr>
      </w:pPr>
      <w:r>
        <w:rPr>
          <w:b/>
          <w:i/>
          <w:iCs/>
          <w:caps/>
          <w:color w:val="auto"/>
          <w:sz w:val="28"/>
          <w:szCs w:val="28"/>
        </w:rPr>
        <w:t>REGIONAS: istorija, kultūra, kalba</w:t>
      </w:r>
    </w:p>
    <w:p w14:paraId="6168D06E">
      <w:pPr>
        <w:pStyle w:val="38"/>
        <w:jc w:val="center"/>
        <w:rPr>
          <w:i/>
          <w:iCs/>
          <w:color w:val="auto"/>
          <w:sz w:val="28"/>
          <w:szCs w:val="28"/>
        </w:rPr>
      </w:pPr>
      <w:r>
        <w:rPr>
          <w:b/>
          <w:i/>
          <w:iCs/>
          <w:caps/>
          <w:color w:val="auto"/>
          <w:sz w:val="28"/>
          <w:szCs w:val="28"/>
          <w:lang w:val="en-GB"/>
        </w:rPr>
        <w:t>THE REGION: HISTORY, CULTURE, LANGUAGE</w:t>
      </w:r>
      <w:r>
        <w:rPr>
          <w:b/>
          <w:caps/>
          <w:color w:val="auto"/>
          <w:sz w:val="28"/>
          <w:szCs w:val="28"/>
          <w:lang w:val="en-GB"/>
        </w:rPr>
        <w:t xml:space="preserve"> </w:t>
      </w:r>
    </w:p>
    <w:p w14:paraId="0D10E428">
      <w:pPr>
        <w:pStyle w:val="38"/>
        <w:jc w:val="center"/>
        <w:rPr>
          <w:color w:val="auto"/>
          <w:szCs w:val="24"/>
          <w:lang w:val="en-US"/>
        </w:rPr>
      </w:pPr>
      <w:bookmarkStart w:id="0" w:name="OLE_LINK1"/>
      <w:bookmarkStart w:id="1" w:name="OLE_LINK2"/>
    </w:p>
    <w:p w14:paraId="5C0D7DFD">
      <w:pPr>
        <w:pStyle w:val="38"/>
        <w:jc w:val="center"/>
        <w:rPr>
          <w:b/>
          <w:bCs/>
          <w:color w:val="auto"/>
          <w:szCs w:val="24"/>
          <w:lang w:val="en-GB"/>
        </w:rPr>
      </w:pPr>
      <w:r>
        <w:rPr>
          <w:b/>
          <w:bCs/>
          <w:color w:val="auto"/>
          <w:szCs w:val="24"/>
        </w:rPr>
        <w:t>2025 m. gegužės 15–</w:t>
      </w:r>
      <w:r>
        <w:rPr>
          <w:b/>
          <w:bCs/>
          <w:color w:val="auto"/>
          <w:szCs w:val="24"/>
          <w:lang w:val="en-US"/>
        </w:rPr>
        <w:t>1</w:t>
      </w:r>
      <w:r>
        <w:rPr>
          <w:b/>
          <w:bCs/>
          <w:color w:val="auto"/>
          <w:szCs w:val="24"/>
        </w:rPr>
        <w:t>6 d. / 15</w:t>
      </w:r>
      <w:r>
        <w:rPr>
          <w:b/>
          <w:bCs/>
          <w:color w:val="auto"/>
          <w:szCs w:val="24"/>
          <w:lang w:val="en-GB"/>
        </w:rPr>
        <w:t>-</w:t>
      </w:r>
      <w:r>
        <w:rPr>
          <w:b/>
          <w:bCs/>
          <w:color w:val="auto"/>
          <w:szCs w:val="24"/>
          <w:lang w:val="en-US"/>
        </w:rPr>
        <w:t>1</w:t>
      </w:r>
      <w:r>
        <w:rPr>
          <w:b/>
          <w:bCs/>
          <w:color w:val="auto"/>
          <w:szCs w:val="24"/>
        </w:rPr>
        <w:t>6</w:t>
      </w:r>
      <w:r>
        <w:rPr>
          <w:b/>
          <w:bCs/>
          <w:color w:val="auto"/>
          <w:szCs w:val="24"/>
          <w:vertAlign w:val="superscript"/>
        </w:rPr>
        <w:t>th</w:t>
      </w:r>
      <w:r>
        <w:rPr>
          <w:b/>
          <w:bCs/>
          <w:color w:val="auto"/>
          <w:szCs w:val="24"/>
        </w:rPr>
        <w:t xml:space="preserve"> of</w:t>
      </w:r>
      <w:r>
        <w:rPr>
          <w:b/>
          <w:bCs/>
          <w:color w:val="auto"/>
          <w:szCs w:val="24"/>
          <w:lang w:val="en-GB"/>
        </w:rPr>
        <w:t xml:space="preserve"> </w:t>
      </w:r>
      <w:r>
        <w:rPr>
          <w:b/>
          <w:bCs/>
          <w:color w:val="auto"/>
          <w:szCs w:val="24"/>
          <w:lang w:val="en-US"/>
        </w:rPr>
        <w:t>May</w:t>
      </w:r>
      <w:r>
        <w:rPr>
          <w:b/>
          <w:bCs/>
          <w:color w:val="auto"/>
          <w:szCs w:val="24"/>
          <w:lang w:val="en-GB"/>
        </w:rPr>
        <w:t>, 20</w:t>
      </w:r>
      <w:r>
        <w:rPr>
          <w:b/>
          <w:bCs/>
          <w:color w:val="auto"/>
          <w:szCs w:val="24"/>
          <w:lang w:val="en-US"/>
        </w:rPr>
        <w:t>2</w:t>
      </w:r>
      <w:r>
        <w:rPr>
          <w:b/>
          <w:bCs/>
          <w:color w:val="auto"/>
          <w:szCs w:val="24"/>
        </w:rPr>
        <w:t>5</w:t>
      </w:r>
      <w:r>
        <w:rPr>
          <w:b/>
          <w:bCs/>
          <w:color w:val="auto"/>
          <w:szCs w:val="24"/>
          <w:lang w:val="en-GB"/>
        </w:rPr>
        <w:t xml:space="preserve"> </w:t>
      </w:r>
    </w:p>
    <w:bookmarkEnd w:id="0"/>
    <w:bookmarkEnd w:id="1"/>
    <w:p w14:paraId="0CA73A3D">
      <w:pPr>
        <w:pStyle w:val="38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</w:rPr>
        <w:t xml:space="preserve">Vytauto g. 84 ir </w:t>
      </w: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 xml:space="preserve">, </w:t>
      </w:r>
      <w:r>
        <w:rPr>
          <w:color w:val="auto"/>
          <w:szCs w:val="24"/>
          <w:lang w:val="en-GB"/>
        </w:rPr>
        <w:t xml:space="preserve">Šiauliai, </w:t>
      </w:r>
      <w:r>
        <w:rPr>
          <w:color w:val="auto"/>
          <w:szCs w:val="24"/>
        </w:rPr>
        <w:t xml:space="preserve">Lietuva / </w:t>
      </w:r>
    </w:p>
    <w:p w14:paraId="0671FC26">
      <w:pPr>
        <w:pStyle w:val="38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</w:rPr>
        <w:t xml:space="preserve">Vytauto str. 84 and </w:t>
      </w: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str. 25</w:t>
      </w:r>
      <w:r>
        <w:rPr>
          <w:color w:val="auto"/>
          <w:szCs w:val="24"/>
        </w:rPr>
        <w:t xml:space="preserve">, </w:t>
      </w:r>
      <w:r>
        <w:rPr>
          <w:color w:val="auto"/>
          <w:szCs w:val="24"/>
          <w:lang w:val="en-GB"/>
        </w:rPr>
        <w:t>Šiauliai, Lithuania</w:t>
      </w:r>
    </w:p>
    <w:p w14:paraId="5DE2E3F1">
      <w:pPr>
        <w:pStyle w:val="38"/>
        <w:jc w:val="center"/>
        <w:rPr>
          <w:color w:val="auto"/>
          <w:szCs w:val="24"/>
          <w:lang w:val="en-GB"/>
        </w:rPr>
      </w:pPr>
    </w:p>
    <w:p w14:paraId="644F7FD9">
      <w:pPr>
        <w:pStyle w:val="38"/>
        <w:rPr>
          <w:color w:val="auto"/>
        </w:rPr>
      </w:pPr>
    </w:p>
    <w:p w14:paraId="58E885DE">
      <w:pPr>
        <w:pStyle w:val="38"/>
        <w:jc w:val="center"/>
        <w:rPr>
          <w:rFonts w:hint="default"/>
          <w:b/>
          <w:color w:val="auto"/>
          <w:sz w:val="32"/>
          <w:szCs w:val="32"/>
          <w:highlight w:val="yellow"/>
          <w:lang w:val="lt-LT"/>
        </w:rPr>
      </w:pPr>
      <w:r>
        <w:rPr>
          <w:b/>
          <w:color w:val="auto"/>
          <w:sz w:val="32"/>
          <w:szCs w:val="32"/>
        </w:rPr>
        <w:t>PROGRAM</w:t>
      </w:r>
      <w:r>
        <w:rPr>
          <w:b/>
          <w:color w:val="auto"/>
          <w:sz w:val="32"/>
          <w:szCs w:val="32"/>
          <w:lang w:val="en-US"/>
        </w:rPr>
        <w:t>A</w:t>
      </w:r>
      <w:r>
        <w:rPr>
          <w:rFonts w:hint="default"/>
          <w:b/>
          <w:color w:val="auto"/>
          <w:sz w:val="32"/>
          <w:szCs w:val="32"/>
          <w:lang w:val="lt-LT"/>
        </w:rPr>
        <w:t> </w:t>
      </w:r>
      <w:r>
        <w:rPr>
          <w:b/>
          <w:color w:val="auto"/>
          <w:sz w:val="32"/>
          <w:szCs w:val="32"/>
        </w:rPr>
        <w:t>/ PROGRAMM</w:t>
      </w:r>
      <w:r>
        <w:rPr>
          <w:rFonts w:hint="default"/>
          <w:b/>
          <w:color w:val="auto"/>
          <w:sz w:val="32"/>
          <w:szCs w:val="32"/>
          <w:lang w:val="lt-LT"/>
        </w:rPr>
        <w:t>E</w:t>
      </w:r>
      <w:bookmarkStart w:id="30" w:name="_GoBack"/>
      <w:bookmarkEnd w:id="30"/>
    </w:p>
    <w:p w14:paraId="6B646DE9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2025 m. gegužės 15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 </w:t>
      </w:r>
      <w:r>
        <w:rPr>
          <w:rFonts w:ascii="Times New Roman" w:hAnsi="Times New Roman" w:eastAsia="Times New Roman" w:cs="Times New Roman"/>
          <w:b/>
          <w:lang w:val="en-GB"/>
        </w:rPr>
        <w:t>May</w:t>
      </w:r>
      <w:r>
        <w:rPr>
          <w:rFonts w:ascii="Times New Roman" w:hAnsi="Times New Roman" w:eastAsia="Times New Roman" w:cs="Times New Roman"/>
          <w:b/>
          <w:lang w:val="en-US"/>
        </w:rPr>
        <w:t>, 202</w:t>
      </w:r>
      <w:r>
        <w:rPr>
          <w:rFonts w:ascii="Times New Roman" w:hAnsi="Times New Roman" w:eastAsia="Times New Roman" w:cs="Times New Roman"/>
          <w:b/>
        </w:rPr>
        <w:t>5</w:t>
      </w:r>
    </w:p>
    <w:p w14:paraId="06D982CD">
      <w:pPr>
        <w:spacing w:line="212" w:lineRule="exact"/>
        <w:rPr>
          <w:rFonts w:ascii="Times New Roman" w:hAnsi="Times New Roman" w:eastAsia="Times New Roman" w:cs="Times New Roman"/>
        </w:rPr>
      </w:pPr>
    </w:p>
    <w:p w14:paraId="617BAF63">
      <w:pPr>
        <w:rPr>
          <w:rFonts w:hint="default"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>9.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lang w:val="en-US"/>
        </w:rPr>
        <w:t>0–10.00 Registra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lang w:val="en-US"/>
        </w:rPr>
        <w:t xml:space="preserve">ija / </w:t>
      </w:r>
      <w:r>
        <w:rPr>
          <w:rFonts w:ascii="Times New Roman" w:hAnsi="Times New Roman" w:eastAsia="Times New Roman" w:cs="Times New Roman"/>
        </w:rPr>
        <w:t>Registration</w:t>
      </w:r>
      <w:r>
        <w:rPr>
          <w:rFonts w:hint="default" w:ascii="Times New Roman" w:hAnsi="Times New Roman" w:eastAsia="Times New Roman" w:cs="Times New Roman"/>
          <w:lang w:val="en-US"/>
        </w:rPr>
        <w:t xml:space="preserve"> (Vytauto g. 84 / Vyt</w:t>
      </w:r>
      <w:r>
        <w:rPr>
          <w:rFonts w:hint="default" w:ascii="Times New Roman" w:hAnsi="Times New Roman" w:eastAsia="Times New Roman" w:cs="Times New Roman"/>
          <w:lang w:val="lt-LT"/>
        </w:rPr>
        <w:t>a</w:t>
      </w:r>
      <w:r>
        <w:rPr>
          <w:rFonts w:hint="default" w:ascii="Times New Roman" w:hAnsi="Times New Roman" w:eastAsia="Times New Roman" w:cs="Times New Roman"/>
          <w:lang w:val="en-US"/>
        </w:rPr>
        <w:t>uto str. 84)</w:t>
      </w:r>
    </w:p>
    <w:p w14:paraId="61045CA7">
      <w:pPr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10.00–10.20 Konferencijos atidarymas</w:t>
      </w:r>
      <w:r>
        <w:rPr>
          <w:rFonts w:ascii="Times New Roman" w:hAnsi="Times New Roman" w:eastAsia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lang w:val="en-US"/>
        </w:rPr>
        <w:t>Opening of the Conference</w:t>
      </w:r>
    </w:p>
    <w:p w14:paraId="7F635DE3">
      <w:pPr>
        <w:widowControl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</w:rPr>
        <w:t xml:space="preserve">10.20–12.00 Plenarinis posėdis (transliuojamas RENET) </w:t>
      </w:r>
      <w:r>
        <w:rPr>
          <w:rFonts w:ascii="Times New Roman" w:hAnsi="Times New Roman" w:eastAsia="Times New Roman" w:cs="Times New Roman"/>
          <w:lang w:val="en-US"/>
        </w:rPr>
        <w:t xml:space="preserve">/ </w:t>
      </w:r>
      <w:r>
        <w:rPr>
          <w:rFonts w:ascii="Times New Roman" w:hAnsi="Times New Roman" w:cs="Times New Roman"/>
          <w:bCs/>
          <w:lang w:val="en-US"/>
        </w:rPr>
        <w:t xml:space="preserve">Plenary Session (in association with the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>RENET)</w:t>
      </w:r>
    </w:p>
    <w:p w14:paraId="2215CAE6">
      <w:pPr>
        <w:widowControl/>
        <w:spacing w:line="360" w:lineRule="auto"/>
        <w:rPr>
          <w:rFonts w:ascii="Times New Roman" w:hAnsi="Times New Roman" w:eastAsia="Times New Roman" w:cs="Times New Roman"/>
          <w:lang w:val="en-US"/>
        </w:rPr>
      </w:pPr>
    </w:p>
    <w:p w14:paraId="39158FBB">
      <w:pPr>
        <w:widowControl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val="en-US"/>
        </w:rPr>
        <w:t>S</w:t>
      </w:r>
      <w:r>
        <w:rPr>
          <w:rFonts w:ascii="Times New Roman" w:hAnsi="Times New Roman" w:eastAsia="Times New Roman" w:cs="Times New Roman"/>
        </w:rPr>
        <w:t>ekcijos</w:t>
      </w:r>
      <w:r>
        <w:rPr>
          <w:rFonts w:hint="default" w:ascii="Times New Roman" w:hAnsi="Times New Roman" w:eastAsia="Times New Roman" w:cs="Times New Roman"/>
          <w:lang w:val="lt-LT"/>
        </w:rPr>
        <w:t> </w:t>
      </w:r>
      <w:r>
        <w:rPr>
          <w:rFonts w:ascii="Times New Roman" w:hAnsi="Times New Roman" w:eastAsia="Times New Roman" w:cs="Times New Roman"/>
          <w:lang w:val="en-US"/>
        </w:rPr>
        <w:t>/ Working groups</w:t>
      </w:r>
      <w:r>
        <w:rPr>
          <w:rFonts w:hint="default" w:ascii="Times New Roman" w:hAnsi="Times New Roman" w:eastAsia="Times New Roman" w:cs="Times New Roman"/>
          <w:lang w:val="en-US"/>
        </w:rPr>
        <w:t xml:space="preserve"> (P. V</w:t>
      </w:r>
      <w:r>
        <w:rPr>
          <w:rFonts w:hint="default" w:ascii="Times New Roman" w:hAnsi="Times New Roman" w:eastAsia="Times New Roman" w:cs="Times New Roman"/>
          <w:lang w:val="lt-LT"/>
        </w:rPr>
        <w:t>iš</w:t>
      </w:r>
      <w:r>
        <w:rPr>
          <w:rFonts w:hint="default" w:ascii="Times New Roman" w:hAnsi="Times New Roman" w:eastAsia="Times New Roman" w:cs="Times New Roman"/>
          <w:lang w:val="en-US"/>
        </w:rPr>
        <w:t>inskio g. 25 / P. V</w:t>
      </w:r>
      <w:r>
        <w:rPr>
          <w:rFonts w:hint="default" w:ascii="Times New Roman" w:hAnsi="Times New Roman" w:eastAsia="Times New Roman" w:cs="Times New Roman"/>
          <w:lang w:val="lt-LT"/>
        </w:rPr>
        <w:t>iši</w:t>
      </w:r>
      <w:r>
        <w:rPr>
          <w:rFonts w:hint="default" w:ascii="Times New Roman" w:hAnsi="Times New Roman" w:eastAsia="Times New Roman" w:cs="Times New Roman"/>
          <w:lang w:val="en-US"/>
        </w:rPr>
        <w:t>nskio str. 25)</w:t>
      </w:r>
      <w:r>
        <w:rPr>
          <w:rFonts w:ascii="Times New Roman" w:hAnsi="Times New Roman" w:eastAsia="Times New Roman" w:cs="Times New Roman"/>
        </w:rPr>
        <w:t xml:space="preserve">: </w:t>
      </w:r>
    </w:p>
    <w:p w14:paraId="0B37B8ED">
      <w:pPr>
        <w:widowControl/>
        <w:rPr>
          <w:rFonts w:hint="default" w:ascii="Times New Roman" w:hAnsi="Times New Roman" w:eastAsia="Times New Roman" w:cs="Times New Roman"/>
          <w:lang w:val="lt-LT"/>
        </w:rPr>
      </w:pPr>
      <w:r>
        <w:rPr>
          <w:rFonts w:ascii="Times New Roman" w:hAnsi="Times New Roman" w:eastAsia="Times New Roman" w:cs="Times New Roman"/>
        </w:rPr>
        <w:t>13.00–17.20  REGIONAS ISTORIJOJE I / THE REGION IN HISTORY I</w:t>
      </w:r>
      <w:r>
        <w:rPr>
          <w:rFonts w:hint="default" w:ascii="Times New Roman" w:hAnsi="Times New Roman" w:eastAsia="Times New Roman" w:cs="Times New Roman"/>
          <w:lang w:val="lt-LT"/>
        </w:rPr>
        <w:t xml:space="preserve"> (A114)</w:t>
      </w:r>
    </w:p>
    <w:p w14:paraId="73BE1437">
      <w:pPr>
        <w:widowControl/>
        <w:rPr>
          <w:rFonts w:hint="default" w:ascii="Times New Roman" w:hAnsi="Times New Roman" w:eastAsia="Times New Roman" w:cs="Times New Roman"/>
          <w:lang w:val="lt-LT"/>
        </w:rPr>
      </w:pPr>
      <w:r>
        <w:rPr>
          <w:rFonts w:ascii="Times New Roman" w:hAnsi="Times New Roman" w:eastAsia="Times New Roman" w:cs="Times New Roman"/>
        </w:rPr>
        <w:t>13.00–17.00  REGIONAS ISTORIJOJE II / THE REGION IN HISTORY II</w:t>
      </w:r>
      <w:r>
        <w:rPr>
          <w:rFonts w:hint="default" w:ascii="Times New Roman" w:hAnsi="Times New Roman" w:eastAsia="Times New Roman" w:cs="Times New Roman"/>
          <w:lang w:val="lt-LT"/>
        </w:rPr>
        <w:t xml:space="preserve"> (A604)</w:t>
      </w:r>
    </w:p>
    <w:p w14:paraId="5E1A840E">
      <w:pPr>
        <w:widowControl/>
        <w:rPr>
          <w:rFonts w:hint="default" w:ascii="Times New Roman" w:hAnsi="Times New Roman" w:eastAsia="Times New Roman" w:cs="Times New Roman"/>
          <w:lang w:val="lt-LT"/>
        </w:rPr>
      </w:pPr>
      <w:r>
        <w:rPr>
          <w:rFonts w:ascii="Times New Roman" w:hAnsi="Times New Roman" w:eastAsia="Times New Roman" w:cs="Times New Roman"/>
        </w:rPr>
        <w:t xml:space="preserve">13.00–17.00  REGIONAS KULTŪROJE IR KALBOJE / THE REGION IN CULTURE AND LANGUAGE </w:t>
      </w:r>
      <w:r>
        <w:rPr>
          <w:rFonts w:hint="default" w:ascii="Times New Roman" w:hAnsi="Times New Roman" w:eastAsia="Times New Roman" w:cs="Times New Roman"/>
          <w:lang w:val="lt-LT"/>
        </w:rPr>
        <w:t>(A603)</w:t>
      </w:r>
    </w:p>
    <w:p w14:paraId="3A48F383">
      <w:pPr>
        <w:spacing w:line="360" w:lineRule="auto"/>
        <w:jc w:val="both"/>
        <w:rPr>
          <w:rFonts w:ascii="Times New Roman" w:hAnsi="Times New Roman" w:eastAsia="Times New Roman" w:cs="Times New Roman"/>
          <w:lang w:val="en-US"/>
        </w:rPr>
      </w:pPr>
    </w:p>
    <w:p w14:paraId="1BB2CE0C">
      <w:pPr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val="en-US"/>
        </w:rPr>
        <w:t>18.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lang w:val="en-US"/>
        </w:rPr>
        <w:t xml:space="preserve">0 </w:t>
      </w:r>
      <w:r>
        <w:rPr>
          <w:rFonts w:ascii="Times New Roman" w:hAnsi="Times New Roman" w:eastAsia="Times New Roman" w:cs="Times New Roman"/>
        </w:rPr>
        <w:t xml:space="preserve">Konferencijos </w:t>
      </w:r>
      <w:r>
        <w:rPr>
          <w:rFonts w:ascii="Times New Roman" w:hAnsi="Times New Roman" w:eastAsia="Times New Roman" w:cs="Times New Roman"/>
          <w:lang w:val="en-US"/>
        </w:rPr>
        <w:t>reng</w:t>
      </w:r>
      <w:r>
        <w:rPr>
          <w:rFonts w:ascii="Times New Roman" w:hAnsi="Times New Roman" w:eastAsia="Times New Roman" w:cs="Times New Roman"/>
        </w:rPr>
        <w:t>ėjų</w:t>
      </w:r>
      <w:r>
        <w:rPr>
          <w:rFonts w:ascii="Times New Roman" w:hAnsi="Times New Roman" w:eastAsia="Times New Roman" w:cs="Times New Roman"/>
          <w:lang w:val="en-US"/>
        </w:rPr>
        <w:t xml:space="preserve"> ir prane</w:t>
      </w:r>
      <w:r>
        <w:rPr>
          <w:rFonts w:ascii="Times New Roman" w:hAnsi="Times New Roman" w:eastAsia="Times New Roman" w:cs="Times New Roman"/>
        </w:rPr>
        <w:t>šėjų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</w:rPr>
        <w:t>vakaronė / Evening of conference organi</w:t>
      </w:r>
      <w:r>
        <w:rPr>
          <w:rFonts w:ascii="Times New Roman" w:hAnsi="Times New Roman" w:eastAsia="Times New Roman" w:cs="Times New Roman"/>
          <w:lang w:val="en-US"/>
        </w:rPr>
        <w:t>s</w:t>
      </w:r>
      <w:r>
        <w:rPr>
          <w:rFonts w:ascii="Times New Roman" w:hAnsi="Times New Roman" w:eastAsia="Times New Roman" w:cs="Times New Roman"/>
        </w:rPr>
        <w:t xml:space="preserve">ers and presenters („Havana“, Rūdės g. 27d, Šiauliai). </w:t>
      </w:r>
    </w:p>
    <w:p w14:paraId="35975397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096E884C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2025 m. gegužės </w:t>
      </w:r>
      <w:r>
        <w:rPr>
          <w:rFonts w:ascii="Times New Roman" w:hAnsi="Times New Roman" w:eastAsia="Times New Roman" w:cs="Times New Roman"/>
          <w:b/>
          <w:lang w:val="en-US"/>
        </w:rPr>
        <w:t>1</w:t>
      </w:r>
      <w:r>
        <w:rPr>
          <w:rFonts w:ascii="Times New Roman" w:hAnsi="Times New Roman" w:eastAsia="Times New Roman" w:cs="Times New Roman"/>
          <w:b/>
        </w:rPr>
        <w:t>6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1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</w:t>
      </w:r>
      <w:r>
        <w:rPr>
          <w:rFonts w:ascii="Times New Roman" w:hAnsi="Times New Roman" w:eastAsia="Times New Roman" w:cs="Times New Roman"/>
          <w:b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>May</w:t>
      </w:r>
      <w:r>
        <w:rPr>
          <w:rFonts w:ascii="Times New Roman" w:hAnsi="Times New Roman" w:eastAsia="Times New Roman" w:cs="Times New Roman"/>
          <w:b/>
          <w:lang w:val="en-US"/>
        </w:rPr>
        <w:t>, 202</w:t>
      </w:r>
      <w:r>
        <w:rPr>
          <w:rFonts w:ascii="Times New Roman" w:hAnsi="Times New Roman" w:eastAsia="Times New Roman" w:cs="Times New Roman"/>
          <w:b/>
        </w:rPr>
        <w:t>5</w:t>
      </w:r>
    </w:p>
    <w:p w14:paraId="706F872D">
      <w:pPr>
        <w:spacing w:line="212" w:lineRule="exact"/>
        <w:rPr>
          <w:rFonts w:ascii="Times New Roman" w:hAnsi="Times New Roman" w:eastAsia="Times New Roman" w:cs="Times New Roman"/>
        </w:rPr>
      </w:pPr>
    </w:p>
    <w:p w14:paraId="01A1B2B3">
      <w:pPr>
        <w:spacing w:line="0" w:lineRule="atLeast"/>
        <w:rPr>
          <w:rFonts w:hint="default" w:ascii="Times New Roman" w:hAnsi="Times New Roman" w:cs="Times New Roman"/>
          <w:bCs/>
          <w:lang w:val="lt-LT"/>
        </w:rPr>
      </w:pPr>
      <w:r>
        <w:rPr>
          <w:rFonts w:ascii="Times New Roman" w:hAnsi="Times New Roman" w:eastAsia="Times New Roman" w:cs="Times New Roman"/>
        </w:rPr>
        <w:t>10.00–14.00 Baigiamasis plenarinis posėdis. Konferencijos apibendrinimas /</w:t>
      </w:r>
      <w:r>
        <w:rPr>
          <w:rFonts w:ascii="Times New Roman" w:hAnsi="Times New Roman" w:eastAsia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bCs/>
        </w:rPr>
        <w:t xml:space="preserve">losing plenary session. </w:t>
      </w:r>
      <w:r>
        <w:rPr>
          <w:rFonts w:ascii="Times New Roman" w:hAnsi="Times New Roman" w:eastAsia="Times New Roman" w:cs="Times New Roman"/>
          <w:bCs/>
          <w:iCs/>
        </w:rPr>
        <w:t>The summary of the conference</w:t>
      </w:r>
      <w:r>
        <w:rPr>
          <w:rFonts w:hint="default" w:ascii="Times New Roman" w:hAnsi="Times New Roman" w:eastAsia="Times New Roman" w:cs="Times New Roman"/>
          <w:bCs/>
          <w:iCs/>
          <w:lang w:val="lt-LT"/>
        </w:rPr>
        <w:t xml:space="preserve"> </w:t>
      </w:r>
      <w:r>
        <w:rPr>
          <w:rFonts w:hint="default" w:ascii="Times New Roman" w:hAnsi="Times New Roman" w:eastAsia="Times New Roman" w:cs="Times New Roman"/>
          <w:lang w:val="en-US"/>
        </w:rPr>
        <w:t>(Vytauto g. 84 / Vyt</w:t>
      </w:r>
      <w:r>
        <w:rPr>
          <w:rFonts w:hint="default" w:ascii="Times New Roman" w:hAnsi="Times New Roman" w:eastAsia="Times New Roman" w:cs="Times New Roman"/>
          <w:lang w:val="lt-LT"/>
        </w:rPr>
        <w:t>a</w:t>
      </w:r>
      <w:r>
        <w:rPr>
          <w:rFonts w:hint="default" w:ascii="Times New Roman" w:hAnsi="Times New Roman" w:eastAsia="Times New Roman" w:cs="Times New Roman"/>
          <w:lang w:val="en-US"/>
        </w:rPr>
        <w:t>uto str. 84)</w:t>
      </w:r>
    </w:p>
    <w:p w14:paraId="33513F7D">
      <w:pPr>
        <w:spacing w:line="393" w:lineRule="exact"/>
        <w:jc w:val="both"/>
        <w:rPr>
          <w:rFonts w:ascii="Times New Roman" w:hAnsi="Times New Roman" w:eastAsia="Times New Roman" w:cs="Times New Roman"/>
          <w:lang w:val="en-US"/>
        </w:rPr>
      </w:pPr>
    </w:p>
    <w:p w14:paraId="4EFD7CAC">
      <w:pPr>
        <w:spacing w:line="393" w:lineRule="exact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14.30 </w:t>
      </w:r>
      <w:r>
        <w:rPr>
          <w:rFonts w:ascii="Times New Roman" w:hAnsi="Times New Roman" w:eastAsia="Times New Roman" w:cs="Times New Roman"/>
          <w:lang w:val="en-US"/>
        </w:rPr>
        <w:t>Kult</w:t>
      </w:r>
      <w:r>
        <w:rPr>
          <w:rFonts w:ascii="Times New Roman" w:hAnsi="Times New Roman" w:eastAsia="Times New Roman" w:cs="Times New Roman"/>
        </w:rPr>
        <w:t>ū</w:t>
      </w:r>
      <w:r>
        <w:rPr>
          <w:rFonts w:ascii="Times New Roman" w:hAnsi="Times New Roman" w:eastAsia="Times New Roman" w:cs="Times New Roman"/>
          <w:lang w:val="en-US"/>
        </w:rPr>
        <w:t>rin</w:t>
      </w:r>
      <w:r>
        <w:rPr>
          <w:rFonts w:ascii="Times New Roman" w:hAnsi="Times New Roman" w:eastAsia="Times New Roman" w:cs="Times New Roman"/>
        </w:rPr>
        <w:t>ė</w:t>
      </w:r>
      <w:r>
        <w:rPr>
          <w:rFonts w:ascii="Times New Roman" w:hAnsi="Times New Roman" w:eastAsia="Times New Roman" w:cs="Times New Roman"/>
          <w:lang w:val="en-US"/>
        </w:rPr>
        <w:t xml:space="preserve"> program</w:t>
      </w:r>
      <w:r>
        <w:rPr>
          <w:rFonts w:ascii="Times New Roman" w:hAnsi="Times New Roman" w:eastAsia="Times New Roman" w:cs="Times New Roman"/>
        </w:rPr>
        <w:t xml:space="preserve">a / Cultural programme </w:t>
      </w:r>
    </w:p>
    <w:p w14:paraId="6DA4A4CA">
      <w:pPr>
        <w:pStyle w:val="13"/>
        <w:spacing w:before="0" w:beforeAutospacing="0" w:after="0" w:afterAutospacing="0"/>
        <w:rPr>
          <w:b/>
          <w:bCs/>
          <w:lang w:val="lt-LT"/>
        </w:rPr>
      </w:pPr>
    </w:p>
    <w:p w14:paraId="6052DADB">
      <w:pPr>
        <w:pStyle w:val="13"/>
        <w:spacing w:before="0" w:beforeAutospacing="0" w:after="0" w:afterAutospacing="0"/>
        <w:rPr>
          <w:rFonts w:hint="default"/>
          <w:i/>
          <w:iCs/>
          <w:lang w:val="lt-LT"/>
        </w:rPr>
      </w:pPr>
      <w:r>
        <w:rPr>
          <w:i/>
          <w:iCs/>
          <w:lang w:val="lt-LT"/>
        </w:rPr>
        <w:t>Informuojame, kad ko</w:t>
      </w:r>
      <w:r>
        <w:rPr>
          <w:i/>
          <w:iCs/>
        </w:rPr>
        <w:t>nferencija</w:t>
      </w:r>
      <w:r>
        <w:rPr>
          <w:i/>
          <w:iCs/>
          <w:lang w:val="lt-LT"/>
        </w:rPr>
        <w:t xml:space="preserve"> </w:t>
      </w:r>
      <w:r>
        <w:rPr>
          <w:i/>
          <w:iCs/>
        </w:rPr>
        <w:t xml:space="preserve">bus </w:t>
      </w:r>
      <w:r>
        <w:rPr>
          <w:i/>
          <w:iCs/>
          <w:lang w:val="lt-LT"/>
        </w:rPr>
        <w:t>į</w:t>
      </w:r>
      <w:r>
        <w:rPr>
          <w:i/>
          <w:iCs/>
        </w:rPr>
        <w:t>r</w:t>
      </w:r>
      <w:r>
        <w:rPr>
          <w:i/>
          <w:iCs/>
          <w:lang w:val="lt-LT"/>
        </w:rPr>
        <w:t>aš</w:t>
      </w:r>
      <w:r>
        <w:rPr>
          <w:i/>
          <w:iCs/>
        </w:rPr>
        <w:t>oma</w:t>
      </w:r>
      <w:r>
        <w:rPr>
          <w:i/>
          <w:iCs/>
          <w:lang w:val="lt-LT"/>
        </w:rPr>
        <w:t>, fotografuojama.</w:t>
      </w:r>
    </w:p>
    <w:p w14:paraId="65A2FEF7">
      <w:pPr>
        <w:spacing w:line="0" w:lineRule="atLeast"/>
        <w:jc w:val="both"/>
        <w:rPr>
          <w:rFonts w:ascii="Times New Roman" w:hAnsi="Times New Roman" w:eastAsia="SimSun" w:cs="Times New Roman"/>
          <w:i/>
          <w:iCs/>
          <w:lang w:val="en-US"/>
        </w:rPr>
      </w:pPr>
      <w:r>
        <w:rPr>
          <w:rFonts w:ascii="Times New Roman" w:hAnsi="Times New Roman" w:eastAsia="SimSun" w:cs="Times New Roman"/>
          <w:i/>
          <w:iCs/>
          <w:lang w:val="en-US"/>
        </w:rPr>
        <w:t>Please be informed that the conference will be recorded and photographed.</w:t>
      </w:r>
    </w:p>
    <w:p w14:paraId="391C29CA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087BFEFB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17F1996F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2025 m. gegužės 15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 May</w:t>
      </w:r>
      <w:r>
        <w:rPr>
          <w:rFonts w:ascii="Times New Roman" w:hAnsi="Times New Roman" w:eastAsia="Times New Roman" w:cs="Times New Roman"/>
          <w:b/>
          <w:lang w:val="en-US"/>
        </w:rPr>
        <w:t>, 20</w:t>
      </w:r>
      <w:r>
        <w:rPr>
          <w:rFonts w:ascii="Times New Roman" w:hAnsi="Times New Roman" w:eastAsia="Times New Roman" w:cs="Times New Roman"/>
          <w:b/>
        </w:rPr>
        <w:t>25</w:t>
      </w:r>
    </w:p>
    <w:p w14:paraId="2A97FE48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2402EA86">
      <w:pPr>
        <w:spacing w:line="0" w:lineRule="atLeast"/>
        <w:jc w:val="center"/>
        <w:rPr>
          <w:rFonts w:ascii="Times New Roman" w:hAnsi="Times New Roman" w:eastAsia="Times New Roman" w:cs="Times New Roman"/>
          <w:b/>
          <w:lang w:val="en-US"/>
        </w:rPr>
      </w:pPr>
      <w:r>
        <w:rPr>
          <w:rFonts w:ascii="Times New Roman" w:hAnsi="Times New Roman" w:eastAsia="Times New Roman" w:cs="Times New Roman"/>
          <w:b/>
        </w:rPr>
        <w:t>PLENARINIS POSĖDIS</w:t>
      </w:r>
      <w:r>
        <w:rPr>
          <w:rFonts w:ascii="Times New Roman" w:hAnsi="Times New Roman" w:eastAsia="Times New Roman" w:cs="Times New Roman"/>
          <w:b/>
          <w:lang w:val="en-US"/>
        </w:rPr>
        <w:t xml:space="preserve"> / PLENARY SESSION</w:t>
      </w:r>
    </w:p>
    <w:p w14:paraId="1EEBCC68">
      <w:pPr>
        <w:spacing w:line="34" w:lineRule="exact"/>
        <w:jc w:val="center"/>
        <w:rPr>
          <w:rFonts w:ascii="Times New Roman" w:hAnsi="Times New Roman" w:eastAsia="Times New Roman" w:cs="Times New Roman"/>
        </w:rPr>
      </w:pPr>
    </w:p>
    <w:p w14:paraId="570D6E52">
      <w:pPr>
        <w:jc w:val="center"/>
        <w:rPr>
          <w:sz w:val="18"/>
          <w:lang w:val="en-US"/>
        </w:rPr>
      </w:pPr>
      <w:r>
        <w:rPr>
          <w:rFonts w:ascii="Times New Roman" w:hAnsi="Times New Roman" w:eastAsia="Times New Roman" w:cs="Times New Roman"/>
        </w:rPr>
        <w:t>Tyrėjų kompetencijų tinklas RENET</w:t>
      </w:r>
      <w:r>
        <w:rPr>
          <w:rFonts w:ascii="Times New Roman" w:hAnsi="Times New Roman" w:eastAsia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lang w:val="en-US"/>
        </w:rPr>
        <w:t>Researchers’ Excellence Network RENET</w:t>
      </w:r>
    </w:p>
    <w:p w14:paraId="394E3700">
      <w:pPr>
        <w:pStyle w:val="38"/>
        <w:jc w:val="center"/>
        <w:rPr>
          <w:color w:val="auto"/>
          <w:szCs w:val="24"/>
          <w:lang w:val="en-US"/>
        </w:rPr>
      </w:pPr>
      <w:r>
        <w:rPr>
          <w:color w:val="auto"/>
          <w:szCs w:val="24"/>
        </w:rPr>
        <w:t xml:space="preserve">Vytauto g. 84, Šiauliai, 413 a.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</w:p>
    <w:p w14:paraId="08A0D478">
      <w:pPr>
        <w:pStyle w:val="38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Vytauto str. 84, Šiauliai,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413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</w:p>
    <w:p w14:paraId="1D03AE6D">
      <w:pPr>
        <w:spacing w:line="247" w:lineRule="auto"/>
        <w:ind w:right="39"/>
        <w:jc w:val="center"/>
        <w:rPr>
          <w:rStyle w:val="11"/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fldChar w:fldCharType="begin"/>
      </w: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instrText xml:space="preserve">HYPERLINK "C:\\Users\\1475294\\AppData\\Local\\Microsoft\\Windows\\INetCache\\Content.Outlook\\3R111NLJ\\prisijungti čia" \o "prisijungti čia"</w:instrText>
      </w: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fldChar w:fldCharType="separate"/>
      </w:r>
      <w:r>
        <w:rPr>
          <w:rStyle w:val="11"/>
          <w:rFonts w:ascii="Times New Roman" w:hAnsi="Times New Roman" w:eastAsia="ヒラギノ角ゴ Pro W3" w:cs="Times New Roman"/>
          <w:sz w:val="12"/>
          <w:szCs w:val="12"/>
          <w:lang w:val="en-US"/>
        </w:rPr>
        <w:t xml:space="preserve">https://l.facebook.com/l.php?u=https%3A%2F%2Fteams.microsoft.com%2Fl%2Fmeetup-join%2F19%253ameeting_YmNhYTM0M2MtNzQ1NS00OWFjLWE1YzYtMTVhNDcyMDBhNjg5%2540thread.v2%2F0%3Fcontext%3D%257B%2522Tid%2522%253A%252282c51a82-548d-43ca-bcf9-bf4b7eb1d012%2522%252C%2522Oid%2522%253A%25226eff0d10-78c0-4c80-9ca7-c3151ebe262f%2522%257D%26fbclid%3DIwZXh0bgNhZW0CMTAAYnJpZBExTXd5UlF1R3pvVnRMN1dzdAEeBrDA7rpFZoXXfNME4NhIjqjBKuxJ5lBk0FPST-d9XG5m_rFk8Nl6iDtcJ4E_aem__sr48CjBjqbI2xzLyKE7Yg&amp;h=AT39Noa5lCetCQWz5D-RouJSSTbY58fRbXIAcOaHfs9XErFKMbsgFxyP04696C5FfexhTl0lOvc10HccyvXDPEQlbt6EtaV51p6qXK5yS7fVUkjXGFXbV-hpZho-XbVAfd7BvA </w:t>
      </w:r>
    </w:p>
    <w:p w14:paraId="3147533B">
      <w:pPr>
        <w:spacing w:line="0" w:lineRule="atLeast"/>
        <w:jc w:val="center"/>
        <w:rPr>
          <w:rFonts w:ascii="Times New Roman" w:hAnsi="Times New Roman" w:eastAsia="ヒラギノ角ゴ Pro W3" w:cs="Times New Roman"/>
          <w:sz w:val="12"/>
          <w:szCs w:val="12"/>
          <w:lang w:val="en-US"/>
        </w:rPr>
      </w:pP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fldChar w:fldCharType="end"/>
      </w:r>
    </w:p>
    <w:p w14:paraId="796587CD">
      <w:pPr>
        <w:spacing w:line="0" w:lineRule="atLeast"/>
        <w:jc w:val="center"/>
      </w:pPr>
      <w:r>
        <w:fldChar w:fldCharType="begin"/>
      </w:r>
      <w:r>
        <w:instrText xml:space="preserve"> HYPERLINK "https://byt.lt/FybRU" </w:instrText>
      </w:r>
      <w:r>
        <w:fldChar w:fldCharType="separate"/>
      </w:r>
      <w:r>
        <w:rPr>
          <w:rStyle w:val="11"/>
        </w:rPr>
        <w:t>https://byt.lt/FybRU</w:t>
      </w:r>
      <w:r>
        <w:rPr>
          <w:rStyle w:val="11"/>
        </w:rPr>
        <w:fldChar w:fldCharType="end"/>
      </w:r>
    </w:p>
    <w:p w14:paraId="44084164">
      <w:pPr>
        <w:spacing w:line="0" w:lineRule="atLeast"/>
        <w:jc w:val="center"/>
      </w:pPr>
    </w:p>
    <w:p w14:paraId="6E805E61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Vita Juknevičienė</w:t>
      </w:r>
    </w:p>
    <w:p w14:paraId="4DB19584">
      <w:pPr>
        <w:tabs>
          <w:tab w:val="left" w:pos="567"/>
          <w:tab w:val="left" w:pos="1924"/>
          <w:tab w:val="left" w:pos="3044"/>
        </w:tabs>
        <w:ind w:left="567" w:hanging="561"/>
        <w:jc w:val="both"/>
        <w:rPr>
          <w:rFonts w:ascii="Times New Roman" w:hAnsi="Times New Roman" w:eastAsia="Times New Roman" w:cs="Times New Roman"/>
        </w:rPr>
      </w:pPr>
    </w:p>
    <w:p w14:paraId="30C1C08C">
      <w:pPr>
        <w:tabs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Konferencijos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atidarymas.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Sveikinimo žodis (Opening Speeches)</w:t>
      </w:r>
    </w:p>
    <w:p w14:paraId="14047B4D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9ACFEB7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</w:rPr>
        <w:t>Vilniaus universiteto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Organizacijos vystymo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ir bendruomenės reikalų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prorektorė prof.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lt-LT"/>
        </w:rPr>
        <w:t> dr.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lt-LT"/>
        </w:rPr>
        <w:t> 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highlight w:val="none"/>
          <w:lang w:val="en-US"/>
        </w:rPr>
        <w:t xml:space="preserve">/ 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</w:rPr>
        <w:t xml:space="preserve">Pro-Rector </w:t>
      </w:r>
      <w:r>
        <w:rPr>
          <w:rFonts w:hint="default" w:ascii="Times New Roman" w:hAnsi="Times New Roman" w:eastAsia="SimSun" w:cs="Times New Roman"/>
          <w:sz w:val="24"/>
          <w:szCs w:val="24"/>
        </w:rPr>
        <w:t>for Organizational Development and Community Affairs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</w:rPr>
        <w:t xml:space="preserve"> at Vilnius University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lt-LT"/>
        </w:rPr>
        <w:t xml:space="preserve"> Prof. 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/>
        </w:rPr>
        <w:t xml:space="preserve">Dr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lt-LT"/>
        </w:rPr>
        <w:t>ilmantė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Pakalniškienė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/>
        </w:rPr>
        <w:t xml:space="preserve"> </w:t>
      </w:r>
    </w:p>
    <w:p w14:paraId="51DB86BF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Cs/>
          <w:sz w:val="24"/>
          <w:szCs w:val="24"/>
        </w:rPr>
      </w:pPr>
    </w:p>
    <w:p w14:paraId="23ADD5F5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Vilniaus universiteto Š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iaulių akademijos direktorė prof.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dr.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/ </w:t>
      </w:r>
      <w:r>
        <w:rPr>
          <w:rFonts w:hint="default" w:ascii="Times New Roman" w:hAnsi="Times New Roman" w:cs="Times New Roman"/>
          <w:sz w:val="24"/>
          <w:szCs w:val="24"/>
        </w:rPr>
        <w:t>Vilnius University Šiauliai Academy Director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rof.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Renata Bilbokaitė</w:t>
      </w:r>
    </w:p>
    <w:p w14:paraId="6EDBAE95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1BD5D7DA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Konferencijos mokslinio komiteto pirmininkė doc.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dr.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/ Chairperson of the </w:t>
      </w:r>
      <w:r>
        <w:rPr>
          <w:rFonts w:hint="default" w:ascii="Times New Roman" w:hAnsi="Times New Roman" w:cs="Times New Roman"/>
          <w:sz w:val="24"/>
          <w:szCs w:val="24"/>
        </w:rPr>
        <w:t>Conference Scientific Committee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Assoc. Prof.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 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Regina Kvašytė</w:t>
      </w:r>
    </w:p>
    <w:p w14:paraId="56C68059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lt-LT"/>
        </w:rPr>
        <w:tab/>
      </w:r>
    </w:p>
    <w:p w14:paraId="58843B7B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3EAC65B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</w:p>
    <w:p w14:paraId="40C887BF">
      <w:pPr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Pranešimai / Presentations:</w:t>
      </w:r>
    </w:p>
    <w:p w14:paraId="680C796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4"/>
        <w:tblW w:w="9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40"/>
      </w:tblGrid>
      <w:tr w14:paraId="41F3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9B895E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10.20</w:t>
            </w:r>
          </w:p>
        </w:tc>
        <w:tc>
          <w:tcPr>
            <w:tcW w:w="8640" w:type="dxa"/>
          </w:tcPr>
          <w:p w14:paraId="06F1A0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2" w:name="_Hlk197681394"/>
            <w:r>
              <w:rPr>
                <w:rFonts w:ascii="Times New Roman" w:hAnsi="Times New Roman" w:cs="Times New Roman"/>
                <w:i/>
                <w:iCs/>
              </w:rPr>
              <w:t>The Problem of Literacy among the Peasant Elite in the 17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Century (The Case of the Šiauliai Economy)</w:t>
            </w:r>
          </w:p>
          <w:bookmarkEnd w:id="2"/>
          <w:p w14:paraId="7E9A038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58672E9">
            <w:pPr>
              <w:pStyle w:val="42"/>
              <w:spacing w:after="12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Prof. Dr </w:t>
            </w:r>
            <w:r>
              <w:rPr>
                <w:b/>
                <w:bCs/>
                <w:color w:val="auto"/>
                <w:szCs w:val="24"/>
              </w:rPr>
              <w:t>Rita Regina Trimonienė</w:t>
            </w:r>
            <w:r>
              <w:rPr>
                <w:color w:val="auto"/>
                <w:szCs w:val="24"/>
              </w:rPr>
              <w:t xml:space="preserve"> (</w:t>
            </w:r>
            <w:r>
              <w:rPr>
                <w:rFonts w:eastAsia="Times New Roman"/>
                <w:color w:val="auto"/>
              </w:rPr>
              <w:t>Vilnius University, Lithuania</w:t>
            </w:r>
            <w:r>
              <w:rPr>
                <w:color w:val="auto"/>
                <w:szCs w:val="24"/>
              </w:rPr>
              <w:t>)</w:t>
            </w:r>
          </w:p>
        </w:tc>
      </w:tr>
      <w:tr w14:paraId="0D05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F3DB9D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10.40</w:t>
            </w:r>
          </w:p>
        </w:tc>
        <w:tc>
          <w:tcPr>
            <w:tcW w:w="8640" w:type="dxa"/>
          </w:tcPr>
          <w:p w14:paraId="5C3CF0FF">
            <w:pPr>
              <w:pStyle w:val="38"/>
              <w:spacing w:after="120"/>
              <w:jc w:val="both"/>
              <w:rPr>
                <w:i/>
                <w:iCs/>
                <w:szCs w:val="24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  <w:t>Between Pride and Necessity</w:t>
            </w:r>
            <w:r>
              <w:rPr>
                <w:i/>
                <w:iCs/>
                <w:szCs w:val="24"/>
                <w:lang w:val="en-US"/>
              </w:rPr>
              <w:t> </w:t>
            </w:r>
            <w:r>
              <w:rPr>
                <w:i/>
                <w:iCs/>
                <w:szCs w:val="24"/>
                <w:lang w:val="en-GB"/>
              </w:rPr>
              <w:t>– Teachers</w:t>
            </w:r>
            <w:r>
              <w:rPr>
                <w:i/>
                <w:iCs/>
                <w:szCs w:val="24"/>
              </w:rPr>
              <w:t xml:space="preserve">’ </w:t>
            </w:r>
            <w:r>
              <w:rPr>
                <w:i/>
                <w:iCs/>
                <w:szCs w:val="24"/>
                <w:lang w:val="en-GB"/>
              </w:rPr>
              <w:t>Salaries in the Late 19</w:t>
            </w:r>
            <w:r>
              <w:rPr>
                <w:i/>
                <w:iCs/>
                <w:szCs w:val="24"/>
                <w:vertAlign w:val="superscript"/>
                <w:lang w:val="en-GB"/>
              </w:rPr>
              <w:t>th</w:t>
            </w:r>
            <w:r>
              <w:rPr>
                <w:i/>
                <w:iCs/>
                <w:szCs w:val="24"/>
                <w:lang w:val="en-GB"/>
              </w:rPr>
              <w:t xml:space="preserve"> and Early 20</w:t>
            </w:r>
            <w:r>
              <w:rPr>
                <w:i/>
                <w:iCs/>
                <w:szCs w:val="24"/>
                <w:vertAlign w:val="superscript"/>
                <w:lang w:val="en-GB"/>
              </w:rPr>
              <w:t>th</w:t>
            </w:r>
            <w:r>
              <w:rPr>
                <w:i/>
                <w:iCs/>
                <w:szCs w:val="24"/>
                <w:lang w:val="en-GB"/>
              </w:rPr>
              <w:t xml:space="preserve"> Centuries</w:t>
            </w:r>
          </w:p>
          <w:p w14:paraId="28F6541C">
            <w:pPr>
              <w:pStyle w:val="42"/>
              <w:spacing w:after="120" w:line="100" w:lineRule="atLeast"/>
              <w:rPr>
                <w:sz w:val="28"/>
                <w:szCs w:val="28"/>
                <w:lang w:val="en-GB"/>
              </w:rPr>
            </w:pPr>
            <w:r>
              <w:rPr>
                <w:color w:val="auto"/>
                <w:szCs w:val="24"/>
              </w:rPr>
              <w:t xml:space="preserve">Assoc. Prof. Dr </w:t>
            </w:r>
            <w:r>
              <w:rPr>
                <w:b/>
                <w:bCs/>
                <w:szCs w:val="24"/>
                <w:lang w:val="en-GB"/>
              </w:rPr>
              <w:t>Draženko Tomić</w:t>
            </w:r>
            <w:r>
              <w:rPr>
                <w:szCs w:val="24"/>
                <w:lang w:val="en-GB"/>
              </w:rPr>
              <w:t>;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>
              <w:rPr>
                <w:color w:val="auto"/>
                <w:szCs w:val="24"/>
              </w:rPr>
              <w:t xml:space="preserve">Assoc. Prof. Dr </w:t>
            </w:r>
            <w:r>
              <w:rPr>
                <w:b/>
                <w:bCs/>
                <w:szCs w:val="24"/>
                <w:lang w:val="en-GB"/>
              </w:rPr>
              <w:t>Vladimir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/>
                <w:bCs/>
                <w:szCs w:val="24"/>
                <w:lang w:val="en-GB"/>
              </w:rPr>
              <w:t xml:space="preserve">Legac </w:t>
            </w: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en-GB"/>
              </w:rPr>
              <w:t>University of Zagreb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GB"/>
              </w:rPr>
              <w:t>Croatia</w:t>
            </w:r>
            <w:r>
              <w:rPr>
                <w:szCs w:val="24"/>
                <w:lang w:val="en-US"/>
              </w:rPr>
              <w:t>)</w:t>
            </w:r>
          </w:p>
        </w:tc>
      </w:tr>
      <w:tr w14:paraId="0643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DD9E05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11.00</w:t>
            </w:r>
          </w:p>
        </w:tc>
        <w:tc>
          <w:tcPr>
            <w:tcW w:w="8640" w:type="dxa"/>
          </w:tcPr>
          <w:p w14:paraId="4203E31C">
            <w:pPr>
              <w:spacing w:after="120"/>
              <w:jc w:val="both"/>
              <w:rPr>
                <w:rFonts w:ascii="Times New Roman" w:hAnsi="Times New Roman" w:eastAsia="Sylfaen" w:cs="Times New Roman"/>
                <w:i/>
                <w:iCs/>
                <w:color w:val="000000"/>
                <w:lang w:bidi="ar"/>
              </w:rPr>
            </w:pPr>
            <w:bookmarkStart w:id="3" w:name="_Hlk197691635"/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Terminology Commissions in Latvia (1919–1921) and Lithuania (1921–1926): </w:t>
            </w:r>
            <w:r>
              <w:rPr>
                <w:rFonts w:ascii="Times New Roman" w:hAnsi="Times New Roman" w:eastAsia="Sylfaen" w:cs="Times New Roman"/>
                <w:i/>
                <w:iCs/>
                <w:color w:val="000000"/>
                <w:lang w:bidi="ar"/>
              </w:rPr>
              <w:t>Comparative Research</w:t>
            </w:r>
          </w:p>
          <w:bookmarkEnd w:id="3"/>
          <w:p w14:paraId="2A2C72FA">
            <w:pPr>
              <w:pStyle w:val="38"/>
              <w:spacing w:after="120" w:line="240" w:lineRule="auto"/>
              <w:jc w:val="both"/>
              <w:rPr>
                <w:bCs/>
                <w:color w:val="auto"/>
                <w:lang w:val="en-US"/>
              </w:rPr>
            </w:pPr>
            <w:r>
              <w:rPr>
                <w:color w:val="auto"/>
                <w:szCs w:val="24"/>
              </w:rPr>
              <w:t xml:space="preserve">Assoc. Prof. Dr </w:t>
            </w:r>
            <w:r>
              <w:rPr>
                <w:rFonts w:eastAsia="Times New Roman"/>
                <w:b/>
                <w:bCs/>
                <w:color w:val="auto"/>
                <w:szCs w:val="24"/>
              </w:rPr>
              <w:t>Regina Kvašytė</w:t>
            </w:r>
            <w:r>
              <w:rPr>
                <w:rFonts w:eastAsia="Times New Roman"/>
                <w:color w:val="auto"/>
                <w:szCs w:val="24"/>
              </w:rPr>
              <w:t xml:space="preserve"> (University of Latvia, Rīga, Latvia</w:t>
            </w:r>
            <w:r>
              <w:rPr>
                <w:rFonts w:eastAsia="Times New Roman"/>
                <w:color w:val="auto"/>
                <w:szCs w:val="24"/>
                <w:lang w:val="en-US"/>
              </w:rPr>
              <w:t>;</w:t>
            </w:r>
            <w:r>
              <w:rPr>
                <w:rFonts w:eastAsia="Times New Roman"/>
                <w:color w:val="auto"/>
                <w:szCs w:val="24"/>
              </w:rPr>
              <w:t xml:space="preserve"> Vilnius University</w:t>
            </w:r>
            <w:r>
              <w:rPr>
                <w:rFonts w:eastAsia="Times New Roman"/>
                <w:color w:val="auto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auto"/>
                <w:szCs w:val="24"/>
              </w:rPr>
              <w:t>Šiauliai Academy, Šiauliai, Lithuania)</w:t>
            </w:r>
          </w:p>
        </w:tc>
      </w:tr>
      <w:tr w14:paraId="625B4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E11CA0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11.20</w:t>
            </w:r>
          </w:p>
        </w:tc>
        <w:tc>
          <w:tcPr>
            <w:tcW w:w="8640" w:type="dxa"/>
          </w:tcPr>
          <w:p w14:paraId="4D141744">
            <w:pPr>
              <w:pStyle w:val="42"/>
              <w:spacing w:after="120" w:line="240" w:lineRule="auto"/>
              <w:rPr>
                <w:sz w:val="28"/>
                <w:szCs w:val="28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  <w:t>Lexical Markers of Regional History (Podillia, Ukraine)</w:t>
            </w:r>
          </w:p>
          <w:p w14:paraId="16CD7056">
            <w:pPr>
              <w:pStyle w:val="42"/>
              <w:spacing w:line="240" w:lineRule="auto"/>
              <w:rPr>
                <w:szCs w:val="24"/>
              </w:rPr>
            </w:pPr>
            <w:r>
              <w:rPr>
                <w:szCs w:val="24"/>
                <w:lang w:val="en-GB"/>
              </w:rPr>
              <w:t xml:space="preserve">Prof. Dr </w:t>
            </w:r>
            <w:r>
              <w:rPr>
                <w:b/>
                <w:bCs/>
                <w:szCs w:val="24"/>
                <w:lang w:val="en-GB"/>
              </w:rPr>
              <w:t>Alla Marchyshyna</w:t>
            </w:r>
            <w:r>
              <w:rPr>
                <w:szCs w:val="24"/>
              </w:rPr>
              <w:t xml:space="preserve">, Prof. Dr </w:t>
            </w:r>
            <w:r>
              <w:rPr>
                <w:b/>
                <w:bCs/>
                <w:szCs w:val="24"/>
                <w:lang w:val="en-GB"/>
              </w:rPr>
              <w:t xml:space="preserve">Anatolii Skrypnyk </w:t>
            </w:r>
            <w:r>
              <w:rPr>
                <w:szCs w:val="24"/>
                <w:lang w:val="en-GB"/>
              </w:rPr>
              <w:t>(Kamianets-Podilskyi Ivan Ohiienko National University, Kamianets-Podilskyi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GB"/>
              </w:rPr>
              <w:t>Ukraine)</w:t>
            </w:r>
          </w:p>
        </w:tc>
      </w:tr>
    </w:tbl>
    <w:p w14:paraId="62617644">
      <w:pPr>
        <w:spacing w:line="360" w:lineRule="auto"/>
        <w:jc w:val="center"/>
        <w:rPr>
          <w:rFonts w:ascii="Times New Roman" w:hAnsi="Times New Roman" w:eastAsia="Times New Roman" w:cs="Times New Roman"/>
        </w:rPr>
      </w:pPr>
    </w:p>
    <w:p w14:paraId="5002EC83">
      <w:pPr>
        <w:spacing w:line="36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11.40–12.00 </w:t>
      </w:r>
      <w:r>
        <w:rPr>
          <w:rFonts w:ascii="Times New Roman" w:hAnsi="Times New Roman" w:eastAsia="Times New Roman" w:cs="Times New Roman"/>
          <w:b/>
        </w:rPr>
        <w:t xml:space="preserve">Klausimai ir diskusijos </w:t>
      </w:r>
      <w:r>
        <w:rPr>
          <w:rFonts w:ascii="Times New Roman" w:hAnsi="Times New Roman" w:eastAsia="Times New Roman" w:cs="Times New Roman"/>
          <w:b/>
          <w:lang w:val="en-US"/>
        </w:rPr>
        <w:t xml:space="preserve">/ </w:t>
      </w:r>
      <w:r>
        <w:rPr>
          <w:rFonts w:ascii="Times New Roman" w:hAnsi="Times New Roman" w:eastAsia="Times New Roman" w:cs="Times New Roman"/>
          <w:b/>
        </w:rPr>
        <w:t>Questions and discussions</w:t>
      </w:r>
    </w:p>
    <w:p w14:paraId="1B384751">
      <w:pPr>
        <w:spacing w:line="360" w:lineRule="auto"/>
        <w:jc w:val="center"/>
        <w:rPr>
          <w:rFonts w:ascii="Times New Roman" w:hAnsi="Times New Roman" w:eastAsia="Times New Roman" w:cs="Times New Roman"/>
        </w:rPr>
      </w:pPr>
    </w:p>
    <w:p w14:paraId="5914AD37">
      <w:pPr>
        <w:spacing w:line="360" w:lineRule="auto"/>
        <w:jc w:val="center"/>
        <w:rPr>
          <w:rFonts w:ascii="Times New Roman" w:hAnsi="Times New Roman" w:eastAsia="Times New Roman" w:cs="Times New Roman"/>
          <w:i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12.00–13.00 </w:t>
      </w:r>
      <w:r>
        <w:rPr>
          <w:rFonts w:ascii="Times New Roman" w:hAnsi="Times New Roman" w:eastAsia="Times New Roman" w:cs="Times New Roman"/>
          <w:i/>
        </w:rPr>
        <w:t xml:space="preserve">Pietų pertrauka </w:t>
      </w:r>
      <w:r>
        <w:rPr>
          <w:rFonts w:ascii="Times New Roman" w:hAnsi="Times New Roman" w:eastAsia="Times New Roman" w:cs="Times New Roman"/>
          <w:i/>
          <w:lang w:val="en-US"/>
        </w:rPr>
        <w:t xml:space="preserve">/ </w:t>
      </w:r>
      <w:r>
        <w:rPr>
          <w:rFonts w:ascii="Times New Roman" w:hAnsi="Times New Roman" w:eastAsia="Times New Roman" w:cs="Times New Roman"/>
          <w:i/>
        </w:rPr>
        <w:t>Lunch break</w:t>
      </w:r>
    </w:p>
    <w:p w14:paraId="03FCB598">
      <w:pPr>
        <w:spacing w:line="0" w:lineRule="atLeast"/>
        <w:jc w:val="center"/>
        <w:rPr>
          <w:rFonts w:ascii="Times New Roman" w:hAnsi="Times New Roman" w:eastAsia="Times New Roman" w:cs="Times New Roman"/>
          <w:b/>
          <w:iCs/>
          <w:lang w:val="en-US"/>
        </w:rPr>
      </w:pPr>
      <w:r>
        <w:rPr>
          <w:rFonts w:ascii="Times New Roman" w:hAnsi="Times New Roman" w:eastAsia="Times New Roman" w:cs="Times New Roman"/>
          <w:b/>
          <w:iCs/>
        </w:rPr>
        <w:t xml:space="preserve">SEKCIJOS </w:t>
      </w:r>
      <w:r>
        <w:rPr>
          <w:rFonts w:ascii="Times New Roman" w:hAnsi="Times New Roman" w:eastAsia="Times New Roman" w:cs="Times New Roman"/>
          <w:b/>
          <w:iCs/>
          <w:lang w:val="en-US"/>
        </w:rPr>
        <w:t>/ WORKING GROUPS</w:t>
      </w:r>
    </w:p>
    <w:p w14:paraId="10CF33C1">
      <w:pPr>
        <w:spacing w:line="0" w:lineRule="atLeast"/>
        <w:ind w:left="1154"/>
        <w:jc w:val="center"/>
        <w:rPr>
          <w:rFonts w:ascii="Times New Roman" w:hAnsi="Times New Roman" w:eastAsia="Times New Roman" w:cs="Times New Roman"/>
          <w:b/>
          <w:i/>
          <w:lang w:val="en-US"/>
        </w:rPr>
      </w:pPr>
    </w:p>
    <w:p w14:paraId="78013B0B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REGIONAS ISTORIJOJE</w:t>
      </w:r>
      <w:r>
        <w:rPr>
          <w:rFonts w:ascii="Times New Roman" w:hAnsi="Times New Roman" w:eastAsia="Times New Roman" w:cs="Times New Roman"/>
          <w:b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I </w:t>
      </w:r>
      <w:r>
        <w:rPr>
          <w:rFonts w:ascii="Times New Roman" w:hAnsi="Times New Roman" w:eastAsia="Times New Roman" w:cs="Times New Roman"/>
          <w:b/>
          <w:lang w:val="en-US"/>
        </w:rPr>
        <w:t>/ REGION IN HISTORY</w:t>
      </w:r>
      <w:r>
        <w:rPr>
          <w:rFonts w:ascii="Times New Roman" w:hAnsi="Times New Roman" w:eastAsia="Times New Roman" w:cs="Times New Roman"/>
          <w:b/>
        </w:rPr>
        <w:t xml:space="preserve"> I</w:t>
      </w:r>
    </w:p>
    <w:p w14:paraId="3EF940A9">
      <w:pPr>
        <w:pStyle w:val="38"/>
        <w:jc w:val="center"/>
        <w:rPr>
          <w:color w:val="auto"/>
          <w:szCs w:val="24"/>
          <w:lang w:val="en-GB"/>
        </w:rPr>
      </w:pPr>
      <w:r>
        <w:rPr>
          <w:rFonts w:hint="default"/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>, A</w:t>
      </w:r>
      <w:r>
        <w:rPr>
          <w:rFonts w:hint="default"/>
          <w:color w:val="auto"/>
          <w:szCs w:val="24"/>
          <w:lang w:val="en-US"/>
        </w:rPr>
        <w:t>114</w:t>
      </w:r>
      <w:r>
        <w:rPr>
          <w:color w:val="auto"/>
          <w:szCs w:val="24"/>
        </w:rPr>
        <w:t xml:space="preserve">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A</w:t>
      </w:r>
      <w:r>
        <w:rPr>
          <w:rFonts w:hint="default"/>
          <w:color w:val="auto"/>
          <w:szCs w:val="24"/>
          <w:lang w:val="en-US"/>
        </w:rPr>
        <w:t>114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7B325BC6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"https://teams.microsoft.com/l/meetup-join/19%3ameeting_ZGI1M2U3NjQtMmE1Yi00NmNhLWI0MWYtOGNjZmEzMjRlZjE2%40thread.v2/0?context=%7b%22Tid%22%3a%2282c51a82-548d-43ca-bcf9-bf4b7eb1d012%22%2c%22Oid%22%3a%2272eea451-dea4-4e0f-a0b7-116e592c81cf%22%7d"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t>https://teams.microsoft.com/l/meetup-join/19%3ameeting_ZGI1M2U3NjQtMmE1Yi00NmNhLWI0MWYtOGNjZmEzMjRlZjE2%40thread.v2/0?context=%7b%22Tid%22%3a%2282c51a82-548d-43ca-bcf9-bf4b7eb1d012%22%2c%22Oid%22%3a%2272eea451-dea4-4e0f-a0b7-116e592c81cf%22%7d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en-US"/>
        </w:rPr>
        <w:t xml:space="preserve"> </w:t>
      </w:r>
    </w:p>
    <w:p w14:paraId="55F7A69A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</w:p>
    <w:p w14:paraId="139A73A9">
      <w:pPr>
        <w:spacing w:line="0" w:lineRule="atLeast"/>
        <w:ind w:left="894"/>
        <w:jc w:val="center"/>
      </w:pPr>
      <w:r>
        <w:fldChar w:fldCharType="begin"/>
      </w:r>
      <w:r>
        <w:instrText xml:space="preserve"> HYPERLINK "https://byt.lt/65IJQ" </w:instrText>
      </w:r>
      <w:r>
        <w:fldChar w:fldCharType="separate"/>
      </w:r>
      <w:r>
        <w:rPr>
          <w:rStyle w:val="11"/>
        </w:rPr>
        <w:t>https://byt.lt/65IJQ</w:t>
      </w:r>
      <w:r>
        <w:rPr>
          <w:rStyle w:val="11"/>
        </w:rPr>
        <w:fldChar w:fldCharType="end"/>
      </w:r>
    </w:p>
    <w:p w14:paraId="7E7D5E6D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</w:rPr>
      </w:pPr>
    </w:p>
    <w:p w14:paraId="7B821E65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Rita </w:t>
      </w:r>
      <w:r>
        <w:rPr>
          <w:rFonts w:ascii="Times New Roman" w:hAnsi="Times New Roman" w:eastAsia="Times New Roman" w:cs="Times New Roman"/>
          <w:b/>
          <w:lang w:val="en-US"/>
        </w:rPr>
        <w:t xml:space="preserve">Regina </w:t>
      </w:r>
      <w:r>
        <w:rPr>
          <w:rFonts w:ascii="Times New Roman" w:hAnsi="Times New Roman" w:eastAsia="Times New Roman" w:cs="Times New Roman"/>
          <w:b/>
        </w:rPr>
        <w:t>Trimonienė</w:t>
      </w:r>
    </w:p>
    <w:p w14:paraId="49D50599">
      <w:pPr>
        <w:tabs>
          <w:tab w:val="left" w:pos="567"/>
          <w:tab w:val="left" w:pos="1924"/>
          <w:tab w:val="left" w:pos="3044"/>
        </w:tabs>
        <w:spacing w:before="120" w:after="120"/>
        <w:rPr>
          <w:rFonts w:ascii="Times New Roman" w:hAnsi="Times New Roman" w:eastAsia="Times New Roman" w:cs="Times New Roman"/>
          <w:sz w:val="20"/>
          <w:szCs w:val="20"/>
        </w:rPr>
      </w:pPr>
    </w:p>
    <w:p w14:paraId="0C4490A2">
      <w:pPr>
        <w:pStyle w:val="42"/>
        <w:spacing w:line="240" w:lineRule="auto"/>
        <w:rPr>
          <w:i/>
          <w:szCs w:val="24"/>
          <w:lang w:val="pt-BR"/>
        </w:rPr>
      </w:pPr>
      <w:r>
        <w:rPr>
          <w:bCs/>
          <w:color w:val="auto"/>
          <w:szCs w:val="24"/>
          <w:shd w:val="clear" w:color="auto" w:fill="FFFFFF"/>
        </w:rPr>
        <w:t xml:space="preserve">13.00 </w:t>
      </w:r>
      <w:r>
        <w:rPr>
          <w:b/>
          <w:bCs/>
          <w:color w:val="auto"/>
          <w:szCs w:val="24"/>
        </w:rPr>
        <w:t>Manvydas Vitkūnas</w:t>
      </w:r>
      <w:r>
        <w:rPr>
          <w:color w:val="auto"/>
          <w:szCs w:val="24"/>
        </w:rPr>
        <w:t xml:space="preserve"> (</w:t>
      </w:r>
      <w:r>
        <w:rPr>
          <w:bCs/>
          <w:i/>
          <w:iCs/>
          <w:color w:val="auto"/>
          <w:szCs w:val="24"/>
          <w:shd w:val="clear" w:color="auto" w:fill="FFFFFF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pt-BR"/>
        </w:rPr>
        <w:t>Kalavijas iš viduramžių kapinyno Jurgionyse</w:t>
      </w:r>
    </w:p>
    <w:p w14:paraId="3D6D465B">
      <w:pPr>
        <w:pStyle w:val="42"/>
        <w:spacing w:line="240" w:lineRule="auto"/>
        <w:rPr>
          <w:i/>
          <w:szCs w:val="24"/>
          <w:lang w:val="pt-BR"/>
        </w:rPr>
      </w:pPr>
    </w:p>
    <w:p w14:paraId="2430F10B">
      <w:pPr>
        <w:pStyle w:val="42"/>
        <w:spacing w:line="240" w:lineRule="auto"/>
        <w:rPr>
          <w:i/>
          <w:iCs/>
          <w:szCs w:val="24"/>
        </w:rPr>
      </w:pPr>
      <w:r>
        <w:rPr>
          <w:szCs w:val="24"/>
          <w:lang w:val="en-US"/>
        </w:rPr>
        <w:t>13.20</w:t>
      </w:r>
      <w:r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GB"/>
        </w:rPr>
        <w:t>Tomasz</w:t>
      </w:r>
      <w:r>
        <w:rPr>
          <w:szCs w:val="24"/>
          <w:lang w:val="en-US"/>
        </w:rPr>
        <w:t xml:space="preserve"> </w:t>
      </w:r>
      <w:r>
        <w:rPr>
          <w:b/>
          <w:bCs/>
          <w:szCs w:val="24"/>
          <w:lang w:val="en-GB"/>
        </w:rPr>
        <w:t>Stolarczyk</w:t>
      </w:r>
      <w:r>
        <w:rPr>
          <w:b/>
          <w:bCs/>
          <w:szCs w:val="24"/>
          <w:lang w:val="en-US"/>
        </w:rPr>
        <w:t xml:space="preserve"> </w:t>
      </w:r>
      <w:r>
        <w:rPr>
          <w:szCs w:val="24"/>
          <w:lang w:val="en-US"/>
        </w:rPr>
        <w:t>(</w:t>
      </w:r>
      <w:r>
        <w:rPr>
          <w:i/>
          <w:iCs/>
          <w:color w:val="auto"/>
          <w:szCs w:val="24"/>
        </w:rPr>
        <w:t>Poland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r>
        <w:rPr>
          <w:i/>
          <w:iCs/>
          <w:szCs w:val="24"/>
          <w:lang w:val="en-GB"/>
        </w:rPr>
        <w:t xml:space="preserve">Monastic </w:t>
      </w:r>
      <w:r>
        <w:rPr>
          <w:i/>
          <w:iCs/>
          <w:szCs w:val="24"/>
          <w:lang w:val="en-US"/>
        </w:rPr>
        <w:t>B</w:t>
      </w:r>
      <w:r>
        <w:rPr>
          <w:i/>
          <w:iCs/>
          <w:szCs w:val="24"/>
          <w:lang w:val="en-GB"/>
        </w:rPr>
        <w:t xml:space="preserve">ook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en-GB"/>
        </w:rPr>
        <w:t xml:space="preserve">ollections in Central Poland in the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 xml:space="preserve">ight of the </w:t>
      </w:r>
      <w:r>
        <w:rPr>
          <w:i/>
          <w:iCs/>
          <w:szCs w:val="24"/>
          <w:lang w:val="en-US"/>
        </w:rPr>
        <w:t>I</w:t>
      </w:r>
      <w:r>
        <w:rPr>
          <w:i/>
          <w:iCs/>
          <w:szCs w:val="24"/>
          <w:lang w:val="en-GB"/>
        </w:rPr>
        <w:t xml:space="preserve">nventories and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 xml:space="preserve">ibrary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en-GB"/>
        </w:rPr>
        <w:t>atalogues from the 16</w:t>
      </w:r>
      <w:r>
        <w:rPr>
          <w:i/>
          <w:iCs/>
          <w:szCs w:val="24"/>
          <w:vertAlign w:val="superscript"/>
          <w:lang w:val="en-GB"/>
        </w:rPr>
        <w:t>th</w:t>
      </w:r>
      <w:r>
        <w:rPr>
          <w:i/>
          <w:iCs/>
          <w:szCs w:val="24"/>
          <w:lang w:val="en-GB"/>
        </w:rPr>
        <w:t>, 17</w:t>
      </w:r>
      <w:r>
        <w:rPr>
          <w:i/>
          <w:iCs/>
          <w:szCs w:val="24"/>
          <w:vertAlign w:val="superscript"/>
          <w:lang w:val="en-GB"/>
        </w:rPr>
        <w:t>th</w:t>
      </w:r>
      <w:r>
        <w:rPr>
          <w:i/>
          <w:iCs/>
          <w:szCs w:val="24"/>
          <w:lang w:val="en-GB"/>
        </w:rPr>
        <w:t xml:space="preserve"> and 18</w:t>
      </w:r>
      <w:r>
        <w:rPr>
          <w:i/>
          <w:iCs/>
          <w:szCs w:val="24"/>
          <w:vertAlign w:val="superscript"/>
          <w:lang w:val="en-GB"/>
        </w:rPr>
        <w:t>th</w:t>
      </w:r>
      <w:r>
        <w:rPr>
          <w:i/>
          <w:iCs/>
          <w:szCs w:val="24"/>
          <w:lang w:val="en-GB"/>
        </w:rPr>
        <w:t xml:space="preserve"> </w:t>
      </w:r>
      <w:r>
        <w:rPr>
          <w:i/>
          <w:iCs/>
          <w:szCs w:val="24"/>
        </w:rPr>
        <w:t>C</w:t>
      </w:r>
      <w:r>
        <w:rPr>
          <w:i/>
          <w:iCs/>
          <w:szCs w:val="24"/>
          <w:lang w:val="en-GB"/>
        </w:rPr>
        <w:t xml:space="preserve">enturies. A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en-GB"/>
        </w:rPr>
        <w:t xml:space="preserve">omparative </w:t>
      </w:r>
      <w:r>
        <w:rPr>
          <w:i/>
          <w:iCs/>
          <w:szCs w:val="24"/>
          <w:lang w:val="en-US"/>
        </w:rPr>
        <w:t>A</w:t>
      </w:r>
      <w:r>
        <w:rPr>
          <w:i/>
          <w:iCs/>
          <w:szCs w:val="24"/>
          <w:lang w:val="en-GB"/>
        </w:rPr>
        <w:t>nalysis</w:t>
      </w:r>
    </w:p>
    <w:p w14:paraId="049C00A0">
      <w:pPr>
        <w:pStyle w:val="38"/>
        <w:jc w:val="both"/>
        <w:rPr>
          <w:color w:val="auto"/>
          <w:szCs w:val="24"/>
        </w:rPr>
      </w:pPr>
    </w:p>
    <w:p w14:paraId="6FD0B47E">
      <w:pPr>
        <w:pStyle w:val="42"/>
        <w:spacing w:after="120" w:line="100" w:lineRule="atLeast"/>
        <w:rPr>
          <w:color w:val="auto"/>
          <w:szCs w:val="24"/>
          <w:lang w:val="en-GB"/>
        </w:rPr>
      </w:pPr>
      <w:r>
        <w:rPr>
          <w:color w:val="auto"/>
          <w:szCs w:val="24"/>
        </w:rPr>
        <w:t>13.</w:t>
      </w:r>
      <w:r>
        <w:rPr>
          <w:color w:val="auto"/>
          <w:szCs w:val="24"/>
          <w:lang w:val="en-US"/>
        </w:rPr>
        <w:t>4</w:t>
      </w:r>
      <w:r>
        <w:rPr>
          <w:color w:val="auto"/>
          <w:szCs w:val="24"/>
        </w:rPr>
        <w:t xml:space="preserve">0 </w:t>
      </w:r>
      <w:bookmarkStart w:id="4" w:name="_Hlk197692066"/>
      <w:r>
        <w:rPr>
          <w:b/>
          <w:bCs/>
          <w:color w:val="auto"/>
          <w:szCs w:val="24"/>
          <w:lang w:val="en-GB"/>
        </w:rPr>
        <w:t>Aleh Dziarnovich</w:t>
      </w:r>
      <w:r>
        <w:rPr>
          <w:color w:val="auto"/>
          <w:szCs w:val="24"/>
          <w:lang w:val="en-US"/>
        </w:rPr>
        <w:t xml:space="preserve"> </w:t>
      </w:r>
      <w:bookmarkEnd w:id="4"/>
      <w:r>
        <w:rPr>
          <w:color w:val="auto"/>
          <w:szCs w:val="24"/>
          <w:lang w:val="en-US"/>
        </w:rPr>
        <w:t>(</w:t>
      </w:r>
      <w:r>
        <w:rPr>
          <w:i/>
          <w:iCs/>
          <w:color w:val="auto"/>
          <w:szCs w:val="24"/>
          <w:lang w:val="en-GB"/>
        </w:rPr>
        <w:t>Belarus</w:t>
      </w:r>
      <w:r>
        <w:rPr>
          <w:color w:val="auto"/>
          <w:szCs w:val="24"/>
          <w:lang w:val="en-US"/>
        </w:rPr>
        <w:t xml:space="preserve">). </w:t>
      </w:r>
      <w:bookmarkStart w:id="5" w:name="_Hlk197692094"/>
      <w:r>
        <w:rPr>
          <w:szCs w:val="24"/>
          <w:lang w:val="be-BY"/>
        </w:rPr>
        <w:t>Kuku</w:t>
      </w:r>
      <w:r>
        <w:rPr>
          <w:szCs w:val="24"/>
          <w:lang w:val="en-US"/>
        </w:rPr>
        <w:t>ć</w:t>
      </w:r>
      <w:r>
        <w:rPr>
          <w:szCs w:val="24"/>
          <w:lang w:val="be-BY"/>
        </w:rPr>
        <w:t xml:space="preserve"> </w:t>
      </w:r>
      <w:r>
        <w:rPr>
          <w:i/>
          <w:iCs/>
          <w:szCs w:val="24"/>
          <w:lang w:val="be-BY"/>
        </w:rPr>
        <w:t xml:space="preserve">from Kreva: </w:t>
      </w:r>
      <w:r>
        <w:rPr>
          <w:i/>
          <w:iCs/>
          <w:szCs w:val="24"/>
          <w:lang w:val="en-US"/>
        </w:rPr>
        <w:t>D</w:t>
      </w:r>
      <w:r>
        <w:rPr>
          <w:i/>
          <w:iCs/>
          <w:szCs w:val="24"/>
          <w:lang w:val="be-BY"/>
        </w:rPr>
        <w:t xml:space="preserve">istinctive </w:t>
      </w:r>
      <w:r>
        <w:rPr>
          <w:i/>
          <w:iCs/>
          <w:szCs w:val="24"/>
          <w:lang w:val="en-US"/>
        </w:rPr>
        <w:t>E</w:t>
      </w:r>
      <w:r>
        <w:rPr>
          <w:i/>
          <w:iCs/>
          <w:szCs w:val="24"/>
          <w:lang w:val="be-BY"/>
        </w:rPr>
        <w:t xml:space="preserve">thnic and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be-BY"/>
        </w:rPr>
        <w:t xml:space="preserve">ultural </w:t>
      </w:r>
      <w:r>
        <w:rPr>
          <w:i/>
          <w:iCs/>
          <w:szCs w:val="24"/>
          <w:lang w:val="en-US"/>
        </w:rPr>
        <w:t>P</w:t>
      </w:r>
      <w:r>
        <w:rPr>
          <w:i/>
          <w:iCs/>
          <w:szCs w:val="24"/>
          <w:lang w:val="be-BY"/>
        </w:rPr>
        <w:t xml:space="preserve">rocesses in the Middle Ages and Modern </w:t>
      </w:r>
      <w:r>
        <w:rPr>
          <w:i/>
          <w:iCs/>
          <w:szCs w:val="24"/>
          <w:lang w:val="en-US"/>
        </w:rPr>
        <w:t>T</w:t>
      </w:r>
      <w:r>
        <w:rPr>
          <w:i/>
          <w:iCs/>
          <w:szCs w:val="24"/>
          <w:lang w:val="be-BY"/>
        </w:rPr>
        <w:t>imes in the Vili</w:t>
      </w:r>
      <w:r>
        <w:rPr>
          <w:i/>
          <w:iCs/>
          <w:szCs w:val="24"/>
          <w:lang w:val="en-US"/>
        </w:rPr>
        <w:t>j</w:t>
      </w:r>
      <w:r>
        <w:rPr>
          <w:i/>
          <w:iCs/>
          <w:szCs w:val="24"/>
          <w:lang w:val="be-BY"/>
        </w:rPr>
        <w:t>a</w:t>
      </w:r>
      <w:r>
        <w:rPr>
          <w:i/>
          <w:iCs/>
          <w:szCs w:val="24"/>
          <w:lang w:val="en-US"/>
        </w:rPr>
        <w:t xml:space="preserve"> (Neris)</w:t>
      </w:r>
      <w:r>
        <w:rPr>
          <w:i/>
          <w:iCs/>
          <w:szCs w:val="24"/>
          <w:lang w:val="be-BY"/>
        </w:rPr>
        <w:t xml:space="preserve"> </w:t>
      </w:r>
      <w:r>
        <w:rPr>
          <w:i/>
          <w:iCs/>
          <w:szCs w:val="24"/>
          <w:lang w:val="en-US"/>
        </w:rPr>
        <w:t>R</w:t>
      </w:r>
      <w:r>
        <w:rPr>
          <w:i/>
          <w:iCs/>
          <w:szCs w:val="24"/>
          <w:lang w:val="be-BY"/>
        </w:rPr>
        <w:t>egion</w:t>
      </w:r>
    </w:p>
    <w:bookmarkEnd w:id="5"/>
    <w:p w14:paraId="34A932B8">
      <w:pPr>
        <w:pStyle w:val="38"/>
        <w:jc w:val="both"/>
        <w:rPr>
          <w:color w:val="auto"/>
          <w:szCs w:val="24"/>
        </w:rPr>
      </w:pPr>
    </w:p>
    <w:p w14:paraId="5A0B9AE1">
      <w:pPr>
        <w:pStyle w:val="38"/>
        <w:jc w:val="both"/>
        <w:rPr>
          <w:color w:val="auto"/>
          <w:szCs w:val="24"/>
          <w:lang w:val="en-US" w:eastAsia="lt-LT"/>
        </w:rPr>
      </w:pPr>
      <w:r>
        <w:rPr>
          <w:color w:val="auto"/>
          <w:szCs w:val="24"/>
        </w:rPr>
        <w:t>1</w:t>
      </w:r>
      <w:r>
        <w:rPr>
          <w:color w:val="auto"/>
          <w:szCs w:val="24"/>
          <w:lang w:val="en-US"/>
        </w:rPr>
        <w:t>4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0</w:t>
      </w:r>
      <w:r>
        <w:rPr>
          <w:color w:val="auto"/>
          <w:szCs w:val="24"/>
        </w:rPr>
        <w:t>0</w:t>
      </w:r>
      <w:r>
        <w:rPr>
          <w:b/>
          <w:bCs/>
          <w:color w:val="auto"/>
          <w:szCs w:val="24"/>
        </w:rPr>
        <w:t xml:space="preserve"> Eimantas Gudas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  <w:lang w:val="en-GB"/>
        </w:rPr>
        <w:t>L</w:t>
      </w:r>
      <w:r>
        <w:rPr>
          <w:i/>
          <w:iCs/>
          <w:color w:val="auto"/>
          <w:szCs w:val="24"/>
          <w:lang w:val="en-US"/>
        </w:rPr>
        <w:t>ietuv</w:t>
      </w:r>
      <w:r>
        <w:rPr>
          <w:i/>
          <w:iCs/>
          <w:color w:val="auto"/>
          <w:szCs w:val="24"/>
          <w:lang w:val="en-GB"/>
        </w:rPr>
        <w:t>a</w:t>
      </w:r>
      <w:r>
        <w:rPr>
          <w:color w:val="auto"/>
          <w:szCs w:val="24"/>
        </w:rPr>
        <w:t xml:space="preserve">). </w:t>
      </w:r>
      <w:r>
        <w:rPr>
          <w:i/>
          <w:iCs/>
          <w:szCs w:val="24"/>
        </w:rPr>
        <w:t>Stambi didikų šeimos latifundija kaip regionas: Tiškevičių Slobodiščės-Berdyčivo latifundijos istorijos atvejis</w:t>
      </w:r>
    </w:p>
    <w:p w14:paraId="0A418202">
      <w:pPr>
        <w:pStyle w:val="42"/>
        <w:spacing w:line="240" w:lineRule="auto"/>
        <w:rPr>
          <w:color w:val="auto"/>
          <w:szCs w:val="24"/>
          <w:lang w:eastAsia="lt-LT"/>
        </w:rPr>
      </w:pPr>
    </w:p>
    <w:p w14:paraId="0E253928">
      <w:pPr>
        <w:pStyle w:val="42"/>
        <w:spacing w:line="240" w:lineRule="auto"/>
        <w:rPr>
          <w:i/>
          <w:iCs/>
          <w:szCs w:val="24"/>
          <w:lang w:val="en-GB"/>
        </w:rPr>
      </w:pPr>
      <w:r>
        <w:rPr>
          <w:color w:val="auto"/>
          <w:szCs w:val="24"/>
          <w:lang w:eastAsia="lt-LT"/>
        </w:rPr>
        <w:t>1</w:t>
      </w:r>
      <w:r>
        <w:rPr>
          <w:color w:val="auto"/>
          <w:szCs w:val="24"/>
          <w:lang w:val="en-US" w:eastAsia="lt-LT"/>
        </w:rPr>
        <w:t>4</w:t>
      </w:r>
      <w:r>
        <w:rPr>
          <w:color w:val="auto"/>
          <w:szCs w:val="24"/>
          <w:lang w:eastAsia="lt-LT"/>
        </w:rPr>
        <w:t>.</w:t>
      </w:r>
      <w:r>
        <w:rPr>
          <w:color w:val="auto"/>
          <w:szCs w:val="24"/>
          <w:lang w:val="en-US" w:eastAsia="lt-LT"/>
        </w:rPr>
        <w:t>2</w:t>
      </w:r>
      <w:r>
        <w:rPr>
          <w:color w:val="auto"/>
          <w:szCs w:val="24"/>
          <w:lang w:eastAsia="lt-LT"/>
        </w:rPr>
        <w:t xml:space="preserve">0 </w:t>
      </w:r>
      <w:r>
        <w:rPr>
          <w:b/>
          <w:bCs/>
          <w:szCs w:val="24"/>
          <w:lang w:val="en-GB"/>
        </w:rPr>
        <w:t>Maciej Kwiatkowski</w:t>
      </w:r>
      <w:r>
        <w:rPr>
          <w:szCs w:val="24"/>
        </w:rPr>
        <w:t xml:space="preserve"> (</w:t>
      </w:r>
      <w:r>
        <w:rPr>
          <w:i/>
          <w:iCs/>
          <w:color w:val="auto"/>
          <w:szCs w:val="24"/>
        </w:rPr>
        <w:t>Poland</w:t>
      </w:r>
      <w:r>
        <w:rPr>
          <w:szCs w:val="24"/>
        </w:rPr>
        <w:t xml:space="preserve">). </w:t>
      </w:r>
      <w:r>
        <w:rPr>
          <w:i/>
          <w:iCs/>
          <w:szCs w:val="24"/>
          <w:lang w:val="en-GB"/>
        </w:rPr>
        <w:t xml:space="preserve">The </w:t>
      </w:r>
      <w:r>
        <w:rPr>
          <w:i/>
          <w:iCs/>
          <w:szCs w:val="24"/>
          <w:lang w:val="en-US"/>
        </w:rPr>
        <w:t>S</w:t>
      </w:r>
      <w:r>
        <w:rPr>
          <w:i/>
          <w:iCs/>
          <w:szCs w:val="24"/>
          <w:lang w:val="en-GB"/>
        </w:rPr>
        <w:t xml:space="preserve">ituation of </w:t>
      </w:r>
      <w:r>
        <w:rPr>
          <w:i/>
          <w:iCs/>
          <w:szCs w:val="24"/>
          <w:lang w:val="en-US"/>
        </w:rPr>
        <w:t>P</w:t>
      </w:r>
      <w:r>
        <w:rPr>
          <w:i/>
          <w:iCs/>
          <w:szCs w:val="24"/>
          <w:lang w:val="en-GB"/>
        </w:rPr>
        <w:t xml:space="preserve">easants under the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 xml:space="preserve">ease of Franciszek Rzewuski in the Grodno </w:t>
      </w:r>
      <w:r>
        <w:rPr>
          <w:i/>
          <w:iCs/>
          <w:szCs w:val="24"/>
          <w:lang w:val="en-US"/>
        </w:rPr>
        <w:t>T</w:t>
      </w:r>
      <w:r>
        <w:rPr>
          <w:i/>
          <w:iCs/>
          <w:szCs w:val="24"/>
          <w:lang w:val="en-GB"/>
        </w:rPr>
        <w:t xml:space="preserve">able </w:t>
      </w:r>
      <w:r>
        <w:rPr>
          <w:i/>
          <w:iCs/>
          <w:szCs w:val="24"/>
          <w:lang w:val="en-US"/>
        </w:rPr>
        <w:t>E</w:t>
      </w:r>
      <w:r>
        <w:rPr>
          <w:i/>
          <w:iCs/>
          <w:szCs w:val="24"/>
          <w:lang w:val="en-GB"/>
        </w:rPr>
        <w:t xml:space="preserve">state. Analysis of the </w:t>
      </w:r>
      <w:r>
        <w:rPr>
          <w:i/>
          <w:iCs/>
          <w:szCs w:val="24"/>
          <w:lang w:val="en-US"/>
        </w:rPr>
        <w:t>R</w:t>
      </w:r>
      <w:r>
        <w:rPr>
          <w:i/>
          <w:iCs/>
          <w:szCs w:val="24"/>
          <w:lang w:val="en-GB"/>
        </w:rPr>
        <w:t xml:space="preserve">eports of </w:t>
      </w:r>
      <w:r>
        <w:rPr>
          <w:i/>
          <w:iCs/>
          <w:szCs w:val="24"/>
          <w:lang w:val="en-US"/>
        </w:rPr>
        <w:t>O</w:t>
      </w:r>
      <w:r>
        <w:rPr>
          <w:i/>
          <w:iCs/>
          <w:szCs w:val="24"/>
          <w:lang w:val="en-GB"/>
        </w:rPr>
        <w:t>fficials (1780)</w:t>
      </w:r>
    </w:p>
    <w:p w14:paraId="450E705F">
      <w:pPr>
        <w:spacing w:line="100" w:lineRule="atLeast"/>
        <w:jc w:val="both"/>
        <w:rPr>
          <w:rFonts w:ascii="Times New Roman" w:hAnsi="Times New Roman" w:cs="Times New Roman"/>
        </w:rPr>
      </w:pPr>
    </w:p>
    <w:p w14:paraId="55F9D93B">
      <w:pPr>
        <w:pStyle w:val="42"/>
        <w:spacing w:line="100" w:lineRule="atLeast"/>
        <w:jc w:val="left"/>
        <w:rPr>
          <w:color w:val="auto"/>
          <w:szCs w:val="24"/>
        </w:rPr>
      </w:pPr>
    </w:p>
    <w:p w14:paraId="6D0F9BC6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14.40–15.10 </w:t>
      </w:r>
      <w:r>
        <w:rPr>
          <w:rFonts w:ascii="Times New Roman" w:hAnsi="Times New Roman" w:cs="Times New Roman"/>
          <w:b/>
          <w:bCs/>
        </w:rPr>
        <w:t>Pertrauka / Break</w:t>
      </w:r>
    </w:p>
    <w:p w14:paraId="0AD7F7F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highlight w:val="yellow"/>
        </w:rPr>
      </w:pPr>
    </w:p>
    <w:p w14:paraId="1A515E88">
      <w:pPr>
        <w:spacing w:line="100" w:lineRule="atLeast"/>
        <w:jc w:val="both"/>
        <w:rPr>
          <w:rFonts w:ascii="Times New Roman" w:hAnsi="Times New Roman" w:eastAsia="ヒラギノ角ゴ Pro W3" w:cs="Times New Roman"/>
          <w:b/>
          <w:color w:val="000000"/>
        </w:rPr>
      </w:pPr>
      <w:r>
        <w:t xml:space="preserve">15.10 </w:t>
      </w:r>
      <w:r>
        <w:rPr>
          <w:rFonts w:ascii="Times New Roman" w:hAnsi="Times New Roman" w:eastAsia="ヒラギノ角ゴ Pro W3" w:cs="Times New Roman"/>
          <w:b/>
          <w:bCs/>
        </w:rPr>
        <w:t>Laurynas Giedrimas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Lietuva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eastAsia="ヒラギノ角ゴ Pro W3" w:cs="Times New Roman"/>
          <w:i/>
          <w:color w:val="000000"/>
        </w:rPr>
        <w:t>Žemaitijos bajorų, valstiečių ir miestelėnų namų ūkio dydis ir tipas XIX a. I pusėje</w:t>
      </w:r>
    </w:p>
    <w:p w14:paraId="3EA45508">
      <w:pPr>
        <w:pStyle w:val="42"/>
        <w:spacing w:line="100" w:lineRule="atLeast"/>
        <w:jc w:val="left"/>
        <w:rPr>
          <w:b/>
          <w:bCs/>
          <w:color w:val="auto"/>
          <w:szCs w:val="24"/>
        </w:rPr>
      </w:pPr>
    </w:p>
    <w:p w14:paraId="415EF4A4">
      <w:pPr>
        <w:pStyle w:val="42"/>
        <w:spacing w:line="100" w:lineRule="atLeast"/>
        <w:jc w:val="left"/>
        <w:rPr>
          <w:i/>
          <w:szCs w:val="24"/>
          <w:lang w:val="en-US"/>
        </w:rPr>
      </w:pPr>
      <w:r>
        <w:rPr>
          <w:color w:val="auto"/>
          <w:szCs w:val="24"/>
        </w:rPr>
        <w:t>15.30</w:t>
      </w:r>
      <w:r>
        <w:rPr>
          <w:b/>
          <w:bCs/>
          <w:color w:val="auto"/>
          <w:szCs w:val="24"/>
        </w:rPr>
        <w:t xml:space="preserve"> Lukas Pocius</w:t>
      </w:r>
      <w:r>
        <w:rPr>
          <w:color w:val="auto"/>
          <w:szCs w:val="24"/>
        </w:rPr>
        <w:t xml:space="preserve"> (</w:t>
      </w:r>
      <w:r>
        <w:rPr>
          <w:bCs/>
          <w:i/>
          <w:iCs/>
          <w:color w:val="auto"/>
          <w:szCs w:val="24"/>
          <w:shd w:val="clear" w:color="auto" w:fill="FFFFFF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>Regioninis valdymas: Vilniaus generalgubernatoriaus institucijos atvejis</w:t>
      </w:r>
    </w:p>
    <w:p w14:paraId="72DBFE28">
      <w:pPr>
        <w:pStyle w:val="38"/>
        <w:spacing w:line="240" w:lineRule="auto"/>
        <w:jc w:val="both"/>
        <w:rPr>
          <w:color w:val="auto"/>
          <w:szCs w:val="24"/>
        </w:rPr>
      </w:pPr>
    </w:p>
    <w:p w14:paraId="7CB248C7">
      <w:pPr>
        <w:pStyle w:val="42"/>
        <w:spacing w:line="100" w:lineRule="atLeast"/>
        <w:jc w:val="left"/>
        <w:rPr>
          <w:color w:val="auto"/>
          <w:sz w:val="32"/>
          <w:szCs w:val="32"/>
        </w:rPr>
      </w:pPr>
      <w:r>
        <w:rPr>
          <w:color w:val="auto"/>
          <w:szCs w:val="24"/>
        </w:rPr>
        <w:t xml:space="preserve">15.50 </w:t>
      </w:r>
      <w:r>
        <w:rPr>
          <w:b/>
          <w:bCs/>
          <w:color w:val="auto"/>
          <w:szCs w:val="24"/>
        </w:rPr>
        <w:t>Dominyka Tarvydaitė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 xml:space="preserve">Tarptautinių santykių vaidmuo formuojant spaudos turinį: Klaipėdos krašto atvejis </w:t>
      </w:r>
      <w:r>
        <w:rPr>
          <w:i/>
          <w:sz w:val="24"/>
          <w:szCs w:val="24"/>
          <w:lang w:val="en-US"/>
        </w:rPr>
        <w:t>XX a. 4</w:t>
      </w:r>
      <w:r>
        <w:rPr>
          <w:rFonts w:hint="default"/>
          <w:i/>
          <w:sz w:val="24"/>
          <w:szCs w:val="24"/>
          <w:lang w:val="lt-LT"/>
        </w:rPr>
        <w:t>-ojo</w:t>
      </w:r>
      <w:r>
        <w:rPr>
          <w:i/>
          <w:sz w:val="24"/>
          <w:szCs w:val="24"/>
          <w:lang w:val="en-US"/>
        </w:rPr>
        <w:t xml:space="preserve"> de</w:t>
      </w:r>
      <w:r>
        <w:rPr>
          <w:i/>
          <w:sz w:val="24"/>
          <w:szCs w:val="24"/>
          <w:lang w:val="lt-LT"/>
        </w:rPr>
        <w:t>š</w:t>
      </w:r>
      <w:r>
        <w:rPr>
          <w:rFonts w:hint="default"/>
          <w:i/>
          <w:sz w:val="24"/>
          <w:szCs w:val="24"/>
          <w:lang w:val="lt-LT"/>
        </w:rPr>
        <w:t>imt</w:t>
      </w:r>
      <w:r>
        <w:rPr>
          <w:rFonts w:hint="default"/>
          <w:i/>
          <w:sz w:val="24"/>
          <w:szCs w:val="24"/>
          <w:lang w:val="en-US"/>
        </w:rPr>
        <w:t>me</w:t>
      </w:r>
      <w:r>
        <w:rPr>
          <w:rFonts w:hint="default"/>
          <w:i/>
          <w:sz w:val="24"/>
          <w:szCs w:val="24"/>
          <w:lang w:val="lt-LT"/>
        </w:rPr>
        <w:t>č</w:t>
      </w:r>
      <w:r>
        <w:rPr>
          <w:rFonts w:hint="default"/>
          <w:i/>
          <w:sz w:val="24"/>
          <w:szCs w:val="24"/>
          <w:lang w:val="en-US"/>
        </w:rPr>
        <w:t>io</w:t>
      </w:r>
      <w:r>
        <w:rPr>
          <w:i/>
          <w:sz w:val="24"/>
          <w:szCs w:val="24"/>
          <w:lang w:val="en-US"/>
        </w:rPr>
        <w:t xml:space="preserve"> II pusė</w:t>
      </w:r>
    </w:p>
    <w:p w14:paraId="5E9EEB0F">
      <w:pPr>
        <w:pStyle w:val="38"/>
        <w:spacing w:line="240" w:lineRule="auto"/>
        <w:jc w:val="both"/>
        <w:rPr>
          <w:color w:val="auto"/>
          <w:szCs w:val="24"/>
        </w:rPr>
      </w:pPr>
    </w:p>
    <w:p w14:paraId="11AC8687">
      <w:pPr>
        <w:pStyle w:val="38"/>
        <w:spacing w:line="240" w:lineRule="auto"/>
        <w:jc w:val="both"/>
        <w:rPr>
          <w:i/>
          <w:szCs w:val="24"/>
        </w:rPr>
      </w:pPr>
      <w:r>
        <w:rPr>
          <w:color w:val="auto"/>
          <w:szCs w:val="24"/>
        </w:rPr>
        <w:t>16.10</w:t>
      </w:r>
      <w:r>
        <w:rPr>
          <w:b/>
          <w:bCs/>
          <w:color w:val="auto"/>
          <w:szCs w:val="24"/>
        </w:rPr>
        <w:t xml:space="preserve"> Saulius Kaubrys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>Vietos savivalda ir administracinis</w:t>
      </w:r>
      <w:r>
        <w:rPr>
          <w:i/>
          <w:szCs w:val="24"/>
        </w:rPr>
        <w:t xml:space="preserve"> </w:t>
      </w:r>
      <w:r>
        <w:rPr>
          <w:i/>
          <w:szCs w:val="24"/>
          <w:lang w:val="en-US"/>
        </w:rPr>
        <w:t>teritorinis padalinimas Lietuvoje 1918</w:t>
      </w:r>
      <w:r>
        <w:rPr>
          <w:i/>
          <w:szCs w:val="24"/>
        </w:rPr>
        <w:t>–1</w:t>
      </w:r>
      <w:r>
        <w:rPr>
          <w:i/>
          <w:szCs w:val="24"/>
          <w:lang w:val="en-US"/>
        </w:rPr>
        <w:t>940</w:t>
      </w:r>
      <w:r>
        <w:rPr>
          <w:i/>
          <w:szCs w:val="24"/>
        </w:rPr>
        <w:t xml:space="preserve"> </w:t>
      </w:r>
      <w:r>
        <w:rPr>
          <w:i/>
          <w:szCs w:val="24"/>
          <w:lang w:val="en-US"/>
        </w:rPr>
        <w:t>m</w:t>
      </w:r>
      <w:r>
        <w:rPr>
          <w:i/>
          <w:szCs w:val="24"/>
        </w:rPr>
        <w:t>etais</w:t>
      </w:r>
      <w:r>
        <w:rPr>
          <w:i/>
          <w:szCs w:val="24"/>
          <w:lang w:val="en-US"/>
        </w:rPr>
        <w:t>:</w:t>
      </w:r>
      <w:r>
        <w:rPr>
          <w:i/>
          <w:szCs w:val="24"/>
        </w:rPr>
        <w:t>iškilusių dilemų turinys i</w:t>
      </w:r>
      <w:r>
        <w:rPr>
          <w:i/>
          <w:szCs w:val="24"/>
          <w:lang w:val="en-US"/>
        </w:rPr>
        <w:t>r sprendiniai</w:t>
      </w:r>
    </w:p>
    <w:p w14:paraId="22B1A7FC">
      <w:pPr>
        <w:pStyle w:val="42"/>
        <w:spacing w:line="100" w:lineRule="atLeast"/>
        <w:jc w:val="left"/>
        <w:rPr>
          <w:color w:val="auto"/>
          <w:szCs w:val="24"/>
        </w:rPr>
      </w:pPr>
    </w:p>
    <w:p w14:paraId="14863834">
      <w:pPr>
        <w:pStyle w:val="38"/>
        <w:spacing w:line="240" w:lineRule="auto"/>
        <w:jc w:val="both"/>
        <w:rPr>
          <w:i/>
          <w:szCs w:val="24"/>
        </w:rPr>
      </w:pPr>
      <w:r>
        <w:rPr>
          <w:color w:val="auto"/>
          <w:szCs w:val="24"/>
        </w:rPr>
        <w:t xml:space="preserve">16.30 </w:t>
      </w:r>
      <w:r>
        <w:rPr>
          <w:b/>
          <w:bCs/>
          <w:iCs/>
          <w:szCs w:val="24"/>
        </w:rPr>
        <w:t>Edvardas Vasiliauskas</w:t>
      </w:r>
      <w:r>
        <w:rPr>
          <w:iCs/>
          <w:szCs w:val="24"/>
        </w:rPr>
        <w:t xml:space="preserve"> (</w:t>
      </w:r>
      <w:r>
        <w:rPr>
          <w:i/>
          <w:szCs w:val="24"/>
        </w:rPr>
        <w:t>Lietuva</w:t>
      </w:r>
      <w:r>
        <w:rPr>
          <w:iCs/>
          <w:szCs w:val="24"/>
        </w:rPr>
        <w:t xml:space="preserve">). </w:t>
      </w:r>
      <w:bookmarkStart w:id="6" w:name="_Hlk197682063"/>
      <w:r>
        <w:rPr>
          <w:i/>
          <w:szCs w:val="24"/>
          <w:lang w:val="en-US"/>
        </w:rPr>
        <w:t xml:space="preserve">Lithuanian Armed Forces Infantry Division Staff </w:t>
      </w:r>
      <w:r>
        <w:rPr>
          <w:i/>
          <w:szCs w:val="24"/>
        </w:rPr>
        <w:t>(</w:t>
      </w:r>
      <w:r>
        <w:rPr>
          <w:i/>
          <w:szCs w:val="24"/>
          <w:lang w:val="en-US"/>
        </w:rPr>
        <w:t>1923–1940</w:t>
      </w:r>
      <w:r>
        <w:rPr>
          <w:i/>
          <w:szCs w:val="24"/>
        </w:rPr>
        <w:t>)</w:t>
      </w:r>
    </w:p>
    <w:bookmarkEnd w:id="6"/>
    <w:p w14:paraId="7C26EB91">
      <w:pPr>
        <w:pStyle w:val="42"/>
        <w:spacing w:line="100" w:lineRule="atLeast"/>
        <w:jc w:val="left"/>
        <w:rPr>
          <w:color w:val="auto"/>
          <w:szCs w:val="24"/>
        </w:rPr>
      </w:pPr>
    </w:p>
    <w:p w14:paraId="7C282138">
      <w:pPr>
        <w:rPr>
          <w:rFonts w:ascii="Times New Roman" w:hAnsi="Times New Roman" w:cs="Times New Roman"/>
        </w:rPr>
      </w:pPr>
    </w:p>
    <w:p w14:paraId="2A8F51D0">
      <w:pPr>
        <w:pStyle w:val="38"/>
        <w:jc w:val="center"/>
        <w:rPr>
          <w:rFonts w:eastAsia="Times New Roman"/>
          <w:b/>
          <w:color w:val="auto"/>
          <w:szCs w:val="24"/>
        </w:rPr>
      </w:pPr>
      <w:r>
        <w:rPr>
          <w:color w:val="auto"/>
          <w:szCs w:val="24"/>
        </w:rPr>
        <w:t>16.50–17.20</w:t>
      </w:r>
      <w:r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b/>
          <w:color w:val="auto"/>
          <w:szCs w:val="24"/>
        </w:rPr>
        <w:t xml:space="preserve">Klausimai ir diskusijos </w:t>
      </w:r>
      <w:r>
        <w:rPr>
          <w:rFonts w:eastAsia="Times New Roman"/>
          <w:b/>
          <w:color w:val="auto"/>
          <w:szCs w:val="24"/>
          <w:lang w:val="en-US"/>
        </w:rPr>
        <w:t xml:space="preserve">/ </w:t>
      </w:r>
      <w:r>
        <w:rPr>
          <w:rFonts w:eastAsia="Times New Roman"/>
          <w:b/>
          <w:color w:val="auto"/>
          <w:szCs w:val="24"/>
        </w:rPr>
        <w:t>Questions and discussion</w:t>
      </w:r>
    </w:p>
    <w:p w14:paraId="574264C3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292082A1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5F4022A5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</w:p>
    <w:p w14:paraId="3A7DEAB6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</w:p>
    <w:p w14:paraId="0BA208A2">
      <w:pPr>
        <w:spacing w:line="0" w:lineRule="atLeast"/>
        <w:rPr>
          <w:rFonts w:ascii="Times New Roman" w:hAnsi="Times New Roman" w:eastAsia="Times New Roman" w:cs="Times New Roman"/>
          <w:b/>
        </w:rPr>
      </w:pPr>
    </w:p>
    <w:p w14:paraId="6231F163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REGIONAS ISTORIJOJE</w:t>
      </w:r>
      <w:r>
        <w:rPr>
          <w:rFonts w:ascii="Times New Roman" w:hAnsi="Times New Roman" w:eastAsia="Times New Roman" w:cs="Times New Roman"/>
          <w:b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II </w:t>
      </w:r>
      <w:r>
        <w:rPr>
          <w:rFonts w:ascii="Times New Roman" w:hAnsi="Times New Roman" w:eastAsia="Times New Roman" w:cs="Times New Roman"/>
          <w:b/>
          <w:lang w:val="en-US"/>
        </w:rPr>
        <w:t>/ REGION IN HISTORY</w:t>
      </w:r>
      <w:r>
        <w:rPr>
          <w:rFonts w:ascii="Times New Roman" w:hAnsi="Times New Roman" w:eastAsia="Times New Roman" w:cs="Times New Roman"/>
          <w:b/>
        </w:rPr>
        <w:t xml:space="preserve"> II</w:t>
      </w:r>
    </w:p>
    <w:p w14:paraId="31064832">
      <w:pPr>
        <w:spacing w:line="34" w:lineRule="exact"/>
        <w:jc w:val="center"/>
        <w:rPr>
          <w:rFonts w:ascii="Times New Roman" w:hAnsi="Times New Roman" w:eastAsia="Times New Roman" w:cs="Times New Roman"/>
        </w:rPr>
      </w:pPr>
    </w:p>
    <w:p w14:paraId="590C68D9">
      <w:pPr>
        <w:pStyle w:val="38"/>
        <w:jc w:val="center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>, A</w:t>
      </w:r>
      <w:r>
        <w:rPr>
          <w:color w:val="auto"/>
          <w:szCs w:val="24"/>
          <w:lang w:val="en-US"/>
        </w:rPr>
        <w:t>604</w:t>
      </w:r>
      <w:r>
        <w:rPr>
          <w:color w:val="auto"/>
          <w:szCs w:val="24"/>
        </w:rPr>
        <w:t xml:space="preserve">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A</w:t>
      </w:r>
      <w:r>
        <w:rPr>
          <w:color w:val="auto"/>
          <w:szCs w:val="24"/>
          <w:lang w:val="en-US"/>
        </w:rPr>
        <w:t>60</w:t>
      </w:r>
      <w:r>
        <w:rPr>
          <w:color w:val="auto"/>
          <w:szCs w:val="24"/>
        </w:rPr>
        <w:t>4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4C1F3FFF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"https://teams.microsoft.com/l/meetup-join/19%3ameeting_NjI3Zjk3ZjktODEzNy00ODBlLWE0ZDgtNmJmMDJmNmEyM2M4%40thread.v2/0?context=%7b%22Tid%22%3a%2282c51a82-548d-43ca-bcf9-bf4b7eb1d012%22%2c%22Oid%22%3a%2272eea451-dea4-4e0f-a0b7-116e592c81cf%22%7d"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t>https://teams.microsoft.com/l/meetup-join/19%3ameeting_NjI3Zjk3ZjktODEzNy00ODBlLWE0ZDgtNmJmMDJmNmEyM2M4%40thread.v2/0?context=%7b%22Tid%22%3a%2282c51a82-548d-43ca-bcf9-bf4b7eb1d012%22%2c%22Oid%22%3a%2272eea451-dea4-4e0f-a0b7-116e592c81cf%22%7d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en-US"/>
        </w:rPr>
        <w:t xml:space="preserve"> </w:t>
      </w:r>
    </w:p>
    <w:p w14:paraId="65E6FA71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</w:p>
    <w:p w14:paraId="7385417E">
      <w:pPr>
        <w:spacing w:line="0" w:lineRule="atLeast"/>
        <w:ind w:left="894"/>
        <w:jc w:val="center"/>
      </w:pPr>
      <w:r>
        <w:fldChar w:fldCharType="begin"/>
      </w:r>
      <w:r>
        <w:instrText xml:space="preserve"> HYPERLINK "https://byt.lt/0kDSv" </w:instrText>
      </w:r>
      <w:r>
        <w:fldChar w:fldCharType="separate"/>
      </w:r>
      <w:r>
        <w:rPr>
          <w:rStyle w:val="11"/>
        </w:rPr>
        <w:t>https://byt.lt/0kDSv</w:t>
      </w:r>
      <w:r>
        <w:rPr>
          <w:rStyle w:val="11"/>
        </w:rPr>
        <w:fldChar w:fldCharType="end"/>
      </w:r>
      <w:r>
        <w:t xml:space="preserve"> </w:t>
      </w:r>
    </w:p>
    <w:p w14:paraId="00E952DF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22"/>
          <w:szCs w:val="22"/>
          <w:lang w:val="en-US"/>
        </w:rPr>
      </w:pPr>
    </w:p>
    <w:p w14:paraId="5A2E6FD7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Moderatorius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Salvijus Kulevičius</w:t>
      </w:r>
    </w:p>
    <w:p w14:paraId="428568B1">
      <w:pPr>
        <w:tabs>
          <w:tab w:val="left" w:pos="567"/>
          <w:tab w:val="left" w:pos="1924"/>
          <w:tab w:val="left" w:pos="3044"/>
        </w:tabs>
        <w:spacing w:before="120" w:after="120"/>
        <w:rPr>
          <w:rFonts w:ascii="Times New Roman" w:hAnsi="Times New Roman" w:eastAsia="Times New Roman" w:cs="Times New Roman"/>
          <w:sz w:val="20"/>
          <w:szCs w:val="20"/>
        </w:rPr>
      </w:pPr>
    </w:p>
    <w:p w14:paraId="130E231F">
      <w:pPr>
        <w:pStyle w:val="38"/>
        <w:spacing w:line="240" w:lineRule="auto"/>
        <w:jc w:val="both"/>
        <w:rPr>
          <w:i/>
          <w:szCs w:val="24"/>
        </w:rPr>
      </w:pPr>
      <w:r>
        <w:rPr>
          <w:bCs/>
          <w:color w:val="auto"/>
          <w:szCs w:val="24"/>
          <w:shd w:val="clear" w:color="auto" w:fill="FFFFFF"/>
        </w:rPr>
        <w:t xml:space="preserve">13.00 </w:t>
      </w:r>
      <w:bookmarkStart w:id="7" w:name="_Hlk197692167"/>
      <w:r>
        <w:rPr>
          <w:b/>
          <w:bCs/>
          <w:color w:val="auto"/>
          <w:szCs w:val="24"/>
        </w:rPr>
        <w:t>Arturs Medveckis</w:t>
      </w:r>
      <w:r>
        <w:rPr>
          <w:iCs/>
          <w:szCs w:val="24"/>
        </w:rPr>
        <w:t xml:space="preserve"> </w:t>
      </w:r>
      <w:bookmarkEnd w:id="7"/>
      <w:r>
        <w:rPr>
          <w:iCs/>
          <w:szCs w:val="24"/>
        </w:rPr>
        <w:t>(</w:t>
      </w:r>
      <w:r>
        <w:rPr>
          <w:i/>
          <w:szCs w:val="24"/>
        </w:rPr>
        <w:t>Latvia</w:t>
      </w:r>
      <w:r>
        <w:rPr>
          <w:iCs/>
          <w:szCs w:val="24"/>
        </w:rPr>
        <w:t xml:space="preserve">). </w:t>
      </w:r>
      <w:bookmarkStart w:id="8" w:name="_Hlk197692191"/>
      <w:r>
        <w:rPr>
          <w:bCs/>
          <w:i/>
          <w:iCs/>
          <w:szCs w:val="24"/>
          <w:lang w:val="en"/>
        </w:rPr>
        <w:t xml:space="preserve">Biographical </w:t>
      </w:r>
      <w:r>
        <w:rPr>
          <w:rFonts w:hint="default"/>
          <w:bCs/>
          <w:i/>
          <w:iCs/>
          <w:szCs w:val="24"/>
          <w:lang w:val="en-US"/>
        </w:rPr>
        <w:t>R</w:t>
      </w:r>
      <w:r>
        <w:rPr>
          <w:bCs/>
          <w:i/>
          <w:iCs/>
          <w:szCs w:val="24"/>
          <w:lang w:val="en"/>
        </w:rPr>
        <w:t xml:space="preserve">esearch </w:t>
      </w:r>
      <w:r>
        <w:rPr>
          <w:rFonts w:hint="default"/>
          <w:bCs/>
          <w:i/>
          <w:iCs/>
          <w:szCs w:val="24"/>
          <w:lang w:val="en-US"/>
        </w:rPr>
        <w:t>A</w:t>
      </w:r>
      <w:r>
        <w:rPr>
          <w:bCs/>
          <w:i/>
          <w:iCs/>
          <w:szCs w:val="24"/>
          <w:lang w:val="en"/>
        </w:rPr>
        <w:t xml:space="preserve">pproaches in </w:t>
      </w:r>
      <w:r>
        <w:rPr>
          <w:rFonts w:hint="default"/>
          <w:bCs/>
          <w:i/>
          <w:iCs/>
          <w:szCs w:val="24"/>
          <w:lang w:val="en-US"/>
        </w:rPr>
        <w:t>P</w:t>
      </w:r>
      <w:r>
        <w:rPr>
          <w:bCs/>
          <w:i/>
          <w:iCs/>
          <w:szCs w:val="24"/>
          <w:lang w:val="en"/>
        </w:rPr>
        <w:t xml:space="preserve">ersonality and </w:t>
      </w:r>
      <w:r>
        <w:rPr>
          <w:rFonts w:hint="default"/>
          <w:bCs/>
          <w:i/>
          <w:iCs/>
          <w:szCs w:val="24"/>
          <w:lang w:val="en-US"/>
        </w:rPr>
        <w:t>R</w:t>
      </w:r>
      <w:r>
        <w:rPr>
          <w:bCs/>
          <w:i/>
          <w:iCs/>
          <w:szCs w:val="24"/>
          <w:lang w:val="en"/>
        </w:rPr>
        <w:t xml:space="preserve">egional </w:t>
      </w:r>
      <w:r>
        <w:rPr>
          <w:rFonts w:hint="default"/>
          <w:bCs/>
          <w:i/>
          <w:iCs/>
          <w:szCs w:val="24"/>
          <w:lang w:val="en-US"/>
        </w:rPr>
        <w:t>I</w:t>
      </w:r>
      <w:r>
        <w:rPr>
          <w:bCs/>
          <w:i/>
          <w:iCs/>
          <w:szCs w:val="24"/>
          <w:lang w:val="en"/>
        </w:rPr>
        <w:t xml:space="preserve">dentity </w:t>
      </w:r>
      <w:r>
        <w:rPr>
          <w:rFonts w:hint="default"/>
          <w:bCs/>
          <w:i/>
          <w:iCs/>
          <w:szCs w:val="24"/>
          <w:lang w:val="en-US"/>
        </w:rPr>
        <w:t>S</w:t>
      </w:r>
      <w:r>
        <w:rPr>
          <w:bCs/>
          <w:i/>
          <w:iCs/>
          <w:szCs w:val="24"/>
          <w:lang w:val="en"/>
        </w:rPr>
        <w:t>tudies</w:t>
      </w:r>
    </w:p>
    <w:bookmarkEnd w:id="8"/>
    <w:p w14:paraId="2066276B">
      <w:pPr>
        <w:pStyle w:val="42"/>
        <w:spacing w:line="100" w:lineRule="atLeast"/>
        <w:jc w:val="left"/>
        <w:rPr>
          <w:color w:val="auto"/>
          <w:szCs w:val="24"/>
        </w:rPr>
      </w:pPr>
    </w:p>
    <w:p w14:paraId="0A02EE78">
      <w:pPr>
        <w:pStyle w:val="38"/>
        <w:spacing w:after="120"/>
        <w:jc w:val="both"/>
        <w:rPr>
          <w:b/>
          <w:i/>
          <w:szCs w:val="24"/>
          <w:lang w:val="en-US"/>
        </w:rPr>
      </w:pPr>
      <w:r>
        <w:rPr>
          <w:color w:val="auto"/>
          <w:szCs w:val="24"/>
        </w:rPr>
        <w:t xml:space="preserve">13.20 </w:t>
      </w:r>
      <w:r>
        <w:rPr>
          <w:b/>
          <w:bCs/>
          <w:color w:val="auto"/>
          <w:szCs w:val="24"/>
        </w:rPr>
        <w:t>Ramūnas Trimakas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  <w:lang w:val="en-GB"/>
        </w:rPr>
        <w:t>L</w:t>
      </w:r>
      <w:r>
        <w:rPr>
          <w:i/>
          <w:iCs/>
          <w:color w:val="auto"/>
          <w:szCs w:val="24"/>
          <w:lang w:val="en-US"/>
        </w:rPr>
        <w:t>ietuv</w:t>
      </w:r>
      <w:r>
        <w:rPr>
          <w:i/>
          <w:iCs/>
          <w:color w:val="auto"/>
          <w:szCs w:val="24"/>
          <w:lang w:val="en-GB"/>
        </w:rPr>
        <w:t>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 xml:space="preserve">Šiuolaikinis baltarusių litvinizmas: marginalų pramoga ar </w:t>
      </w:r>
      <w:r>
        <w:rPr>
          <w:i/>
          <w:szCs w:val="24"/>
        </w:rPr>
        <w:t>„specialiosios operacijos“ elementas?</w:t>
      </w:r>
    </w:p>
    <w:p w14:paraId="2D8326B8">
      <w:pPr>
        <w:pStyle w:val="42"/>
        <w:spacing w:line="240" w:lineRule="auto"/>
        <w:rPr>
          <w:color w:val="auto"/>
          <w:szCs w:val="24"/>
          <w:lang w:eastAsia="lt-LT"/>
        </w:rPr>
      </w:pPr>
    </w:p>
    <w:p w14:paraId="1B71325E">
      <w:pPr>
        <w:jc w:val="both"/>
        <w:rPr>
          <w:rStyle w:val="50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lang w:eastAsia="lt-LT"/>
        </w:rPr>
        <w:t xml:space="preserve">13.40 </w:t>
      </w:r>
      <w:r>
        <w:rPr>
          <w:rFonts w:ascii="Times New Roman" w:hAnsi="Times New Roman" w:cs="Times New Roman"/>
          <w:b/>
          <w:bCs/>
          <w:lang w:val="en-US" w:eastAsia="lt-LT"/>
        </w:rPr>
        <w:t>Salvijus Kulevičius</w:t>
      </w:r>
      <w:r>
        <w:rPr>
          <w:rFonts w:ascii="Times New Roman" w:hAnsi="Times New Roman" w:cs="Times New Roman"/>
          <w:lang w:val="en-US" w:eastAsia="lt-LT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Lietuva</w:t>
      </w:r>
      <w:r>
        <w:rPr>
          <w:rFonts w:ascii="Times New Roman" w:hAnsi="Times New Roman" w:cs="Times New Roman"/>
        </w:rPr>
        <w:t xml:space="preserve">). </w:t>
      </w:r>
      <w:r>
        <w:rPr>
          <w:rStyle w:val="50"/>
          <w:rFonts w:ascii="Times New Roman" w:hAnsi="Times New Roman" w:cs="Times New Roman"/>
          <w:i/>
          <w:iCs/>
        </w:rPr>
        <w:t>„Paveldo bendruomenės“ Lietuvoje: tarp lūkesčio ir realybės</w:t>
      </w:r>
    </w:p>
    <w:p w14:paraId="60A60B99">
      <w:pPr>
        <w:pStyle w:val="42"/>
        <w:spacing w:line="240" w:lineRule="auto"/>
        <w:rPr>
          <w:i/>
          <w:iCs/>
          <w:szCs w:val="24"/>
          <w:lang w:val="en-GB"/>
        </w:rPr>
      </w:pPr>
    </w:p>
    <w:p w14:paraId="5D17E969">
      <w:pPr>
        <w:jc w:val="both"/>
        <w:rPr>
          <w:i/>
          <w:lang w:val="en-US"/>
        </w:rPr>
      </w:pPr>
      <w:r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9" w:name="_Hlk197682141"/>
      <w:r>
        <w:rPr>
          <w:b/>
          <w:bCs/>
        </w:rPr>
        <w:t>Tomaš Božerocki</w:t>
      </w:r>
      <w:r>
        <w:rPr>
          <w:rFonts w:ascii="Times New Roman" w:hAnsi="Times New Roman" w:cs="Times New Roman"/>
        </w:rPr>
        <w:t xml:space="preserve"> </w:t>
      </w:r>
      <w:bookmarkEnd w:id="9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Lietuva</w:t>
      </w:r>
      <w:r>
        <w:rPr>
          <w:rFonts w:ascii="Times New Roman" w:hAnsi="Times New Roman" w:cs="Times New Roman"/>
        </w:rPr>
        <w:t xml:space="preserve">). </w:t>
      </w:r>
      <w:bookmarkStart w:id="10" w:name="_Hlk197682166"/>
      <w:r>
        <w:rPr>
          <w:i/>
        </w:rPr>
        <w:t>Kolektyvinė Armijos Krajovos atmintis Lietuvos lenkų tapatybės kontekst</w:t>
      </w:r>
      <w:r>
        <w:rPr>
          <w:i/>
          <w:lang w:val="en-US"/>
        </w:rPr>
        <w:t>e</w:t>
      </w:r>
    </w:p>
    <w:bookmarkEnd w:id="10"/>
    <w:p w14:paraId="79625282">
      <w:pPr>
        <w:pStyle w:val="42"/>
        <w:spacing w:line="100" w:lineRule="atLeast"/>
        <w:jc w:val="left"/>
        <w:rPr>
          <w:color w:val="auto"/>
          <w:szCs w:val="24"/>
        </w:rPr>
      </w:pPr>
    </w:p>
    <w:p w14:paraId="4C043E9C">
      <w:pPr>
        <w:jc w:val="both"/>
        <w:rPr>
          <w:i/>
          <w:lang w:val="en-US"/>
        </w:rPr>
      </w:pPr>
      <w:r>
        <w:t xml:space="preserve">14.20 </w:t>
      </w:r>
      <w:r>
        <w:rPr>
          <w:rFonts w:ascii="Times New Roman" w:hAnsi="Times New Roman" w:cs="Times New Roman"/>
          <w:b/>
          <w:bCs/>
        </w:rPr>
        <w:t>Vitalija Stravinskienė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Lietuva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</w:rPr>
        <w:t>Teritorijų ir gyventojų „dalybos“ tarp Lietuvos ir Baltarusijos Antrojo pasaulinio karo pradžioje</w:t>
      </w:r>
    </w:p>
    <w:p w14:paraId="59E2CA66">
      <w:pPr>
        <w:jc w:val="both"/>
        <w:rPr>
          <w:i/>
          <w:lang w:val="en-US"/>
        </w:rPr>
      </w:pPr>
    </w:p>
    <w:p w14:paraId="6C7BA230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14.40–15.10 </w:t>
      </w:r>
      <w:r>
        <w:rPr>
          <w:rFonts w:ascii="Times New Roman" w:hAnsi="Times New Roman" w:cs="Times New Roman"/>
          <w:b/>
          <w:bCs/>
        </w:rPr>
        <w:t>Pertrauka / Break</w:t>
      </w:r>
    </w:p>
    <w:p w14:paraId="5E0A044C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highlight w:val="yellow"/>
        </w:rPr>
      </w:pPr>
    </w:p>
    <w:p w14:paraId="4153B100">
      <w:pPr>
        <w:pStyle w:val="42"/>
        <w:spacing w:line="100" w:lineRule="atLeast"/>
        <w:jc w:val="left"/>
        <w:rPr>
          <w:color w:val="auto"/>
          <w:szCs w:val="24"/>
        </w:rPr>
      </w:pPr>
      <w:r>
        <w:rPr>
          <w:szCs w:val="24"/>
        </w:rPr>
        <w:t xml:space="preserve">15.10 </w:t>
      </w:r>
      <w:r>
        <w:rPr>
          <w:b/>
          <w:bCs/>
          <w:szCs w:val="24"/>
        </w:rPr>
        <w:t>Darius Juodis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  <w:lang w:val="en-US"/>
        </w:rPr>
        <w:t>)</w:t>
      </w:r>
      <w:r>
        <w:rPr>
          <w:szCs w:val="24"/>
        </w:rPr>
        <w:t>.</w:t>
      </w:r>
      <w:r>
        <w:rPr>
          <w:i/>
          <w:iCs/>
          <w:szCs w:val="24"/>
        </w:rPr>
        <w:t xml:space="preserve"> 1940 m</w:t>
      </w:r>
      <w:r>
        <w:rPr>
          <w:i/>
          <w:iCs/>
          <w:szCs w:val="24"/>
          <w:lang w:val="en-US"/>
        </w:rPr>
        <w:t>et</w:t>
      </w:r>
      <w:r>
        <w:rPr>
          <w:i/>
          <w:iCs/>
          <w:szCs w:val="24"/>
        </w:rPr>
        <w:t>ų birželio įvykių Šiaulių regione atspindžiai ano meto spaudoje</w:t>
      </w:r>
    </w:p>
    <w:p w14:paraId="42BA1B3A">
      <w:pPr>
        <w:pStyle w:val="38"/>
        <w:spacing w:line="240" w:lineRule="auto"/>
        <w:jc w:val="both"/>
        <w:rPr>
          <w:color w:val="auto"/>
          <w:szCs w:val="24"/>
        </w:rPr>
      </w:pPr>
    </w:p>
    <w:p w14:paraId="78B34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Gintautas Jakštys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iCs/>
        </w:rPr>
        <w:t>Lietuva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Šiaulių miestas ir apskritis 1919 m. Lietuvos kariuomenės savanorių ir partizanų atsiminimuose</w:t>
      </w:r>
    </w:p>
    <w:p w14:paraId="1170A9A2">
      <w:pPr>
        <w:pStyle w:val="38"/>
        <w:spacing w:line="240" w:lineRule="auto"/>
        <w:jc w:val="both"/>
        <w:rPr>
          <w:b/>
          <w:bCs/>
          <w:color w:val="auto"/>
          <w:szCs w:val="24"/>
        </w:rPr>
      </w:pPr>
    </w:p>
    <w:p w14:paraId="2A286686">
      <w:pPr>
        <w:pStyle w:val="42"/>
        <w:spacing w:line="100" w:lineRule="atLeast"/>
        <w:rPr>
          <w:rStyle w:val="50"/>
          <w:b/>
          <w:bCs/>
          <w:szCs w:val="24"/>
        </w:rPr>
      </w:pPr>
      <w:r>
        <w:rPr>
          <w:color w:val="auto"/>
          <w:szCs w:val="24"/>
        </w:rPr>
        <w:t>15.50</w:t>
      </w:r>
      <w:r>
        <w:rPr>
          <w:b/>
          <w:bCs/>
          <w:color w:val="auto"/>
          <w:szCs w:val="24"/>
        </w:rPr>
        <w:t xml:space="preserve"> </w:t>
      </w:r>
      <w:r>
        <w:rPr>
          <w:rStyle w:val="50"/>
          <w:b/>
          <w:bCs/>
          <w:szCs w:val="24"/>
        </w:rPr>
        <w:t>Toma Buivydaitė</w:t>
      </w:r>
      <w:r>
        <w:rPr>
          <w:rStyle w:val="50"/>
          <w:szCs w:val="24"/>
        </w:rPr>
        <w:t xml:space="preserve"> (</w:t>
      </w:r>
      <w:r>
        <w:rPr>
          <w:rStyle w:val="50"/>
          <w:i/>
          <w:iCs/>
          <w:szCs w:val="24"/>
        </w:rPr>
        <w:t>Lietuva</w:t>
      </w:r>
      <w:r>
        <w:rPr>
          <w:rStyle w:val="50"/>
          <w:szCs w:val="24"/>
        </w:rPr>
        <w:t xml:space="preserve">). </w:t>
      </w:r>
      <w:r>
        <w:rPr>
          <w:rStyle w:val="50"/>
          <w:i/>
          <w:iCs/>
          <w:szCs w:val="24"/>
        </w:rPr>
        <w:t>Tvari paveldosauga tarp deklaracijų ir įtampos: bendruomenių įtraukimo galimybės ir ribos</w:t>
      </w:r>
    </w:p>
    <w:p w14:paraId="6AF1DEC5">
      <w:pPr>
        <w:widowControl/>
        <w:jc w:val="both"/>
        <w:rPr>
          <w:rFonts w:ascii="Times New Roman" w:hAnsi="Times New Roman" w:cs="Times New Roman"/>
        </w:rPr>
      </w:pPr>
    </w:p>
    <w:p w14:paraId="5BFC1F54">
      <w:pPr>
        <w:widowControl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16.10 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bidi="ar"/>
        </w:rPr>
        <w:t xml:space="preserve">Erikas 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val="en-US" w:bidi="ar"/>
        </w:rPr>
        <w:t>L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bidi="ar"/>
        </w:rPr>
        <w:t>u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val="en-US" w:bidi="ar"/>
        </w:rPr>
        <w:t>kas Dvilevi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bidi="ar"/>
        </w:rPr>
        <w:t>č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val="en-US" w:bidi="ar"/>
        </w:rPr>
        <w:t>ius</w:t>
      </w:r>
      <w:r>
        <w:rPr>
          <w:rFonts w:ascii="Times New Roman" w:hAnsi="Times New Roman" w:eastAsia="TimesNewRomanPS-ItalicMT" w:cs="Times New Roman"/>
          <w:color w:val="000000"/>
          <w:kern w:val="0"/>
          <w:lang w:val="en-US" w:bidi="ar"/>
        </w:rPr>
        <w:t xml:space="preserve"> (</w:t>
      </w:r>
      <w:r>
        <w:rPr>
          <w:rFonts w:ascii="Times New Roman" w:hAnsi="Times New Roman" w:eastAsia="SimSun" w:cs="Times New Roman"/>
          <w:i/>
          <w:iCs/>
          <w:color w:val="000000"/>
          <w:kern w:val="0"/>
          <w:lang w:val="en-US" w:bidi="ar"/>
        </w:rPr>
        <w:t>Lietuv</w:t>
      </w:r>
      <w:r>
        <w:rPr>
          <w:rFonts w:ascii="Times New Roman" w:hAnsi="Times New Roman" w:eastAsia="SimSun" w:cs="Times New Roman"/>
          <w:i/>
          <w:iCs/>
          <w:color w:val="000000"/>
          <w:kern w:val="0"/>
          <w:lang w:bidi="ar"/>
        </w:rPr>
        <w:t>a</w:t>
      </w:r>
      <w:r>
        <w:rPr>
          <w:rFonts w:ascii="Times New Roman" w:hAnsi="Times New Roman" w:eastAsia="TimesNewRomanPS-ItalicMT" w:cs="Times New Roman"/>
          <w:color w:val="000000"/>
          <w:kern w:val="0"/>
          <w:lang w:val="en-US" w:bidi="ar"/>
        </w:rPr>
        <w:t>)</w:t>
      </w:r>
      <w:r>
        <w:rPr>
          <w:rFonts w:ascii="Times New Roman" w:hAnsi="Times New Roman" w:eastAsia="TimesNewRomanPS-ItalicMT" w:cs="Times New Roman"/>
          <w:color w:val="000000"/>
          <w:kern w:val="0"/>
          <w:lang w:bidi="ar"/>
        </w:rPr>
        <w:t xml:space="preserve">. </w:t>
      </w:r>
      <w:r>
        <w:rPr>
          <w:rFonts w:ascii="Times New Roman" w:hAnsi="Times New Roman" w:eastAsia="TimesNewRomanPS-ItalicMT" w:cs="Times New Roman"/>
          <w:i/>
          <w:iCs/>
          <w:color w:val="000000"/>
          <w:kern w:val="0"/>
          <w:lang w:val="en-US" w:bidi="ar"/>
        </w:rPr>
        <w:t>Jaunimo savanorystės sklaida Lietuvos regionuose</w:t>
      </w:r>
    </w:p>
    <w:p w14:paraId="724ACBC7">
      <w:pPr>
        <w:pStyle w:val="13"/>
        <w:widowControl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</w:rPr>
      </w:pPr>
    </w:p>
    <w:p w14:paraId="3A789192">
      <w:pPr>
        <w:rPr>
          <w:rFonts w:ascii="Times New Roman" w:hAnsi="Times New Roman" w:cs="Times New Roman"/>
          <w:iCs/>
        </w:rPr>
      </w:pPr>
    </w:p>
    <w:p w14:paraId="3E7566AE">
      <w:pPr>
        <w:rPr>
          <w:rFonts w:ascii="Times New Roman" w:hAnsi="Times New Roman" w:cs="Times New Roman"/>
        </w:rPr>
      </w:pPr>
    </w:p>
    <w:p w14:paraId="38F0F67B">
      <w:pPr>
        <w:pStyle w:val="38"/>
        <w:jc w:val="center"/>
        <w:rPr>
          <w:rFonts w:eastAsia="Times New Roman"/>
          <w:b/>
          <w:color w:val="auto"/>
          <w:szCs w:val="24"/>
        </w:rPr>
      </w:pPr>
      <w:r>
        <w:rPr>
          <w:color w:val="auto"/>
          <w:szCs w:val="24"/>
        </w:rPr>
        <w:t>16.30–17.00</w:t>
      </w:r>
      <w:r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b/>
          <w:color w:val="auto"/>
          <w:szCs w:val="24"/>
        </w:rPr>
        <w:t xml:space="preserve">Klausimai ir diskusijos </w:t>
      </w:r>
      <w:r>
        <w:rPr>
          <w:rFonts w:eastAsia="Times New Roman"/>
          <w:b/>
          <w:color w:val="auto"/>
          <w:szCs w:val="24"/>
          <w:lang w:val="en-US"/>
        </w:rPr>
        <w:t xml:space="preserve">/ </w:t>
      </w:r>
      <w:r>
        <w:rPr>
          <w:rFonts w:eastAsia="Times New Roman"/>
          <w:b/>
          <w:color w:val="auto"/>
          <w:szCs w:val="24"/>
        </w:rPr>
        <w:t>Questions and discussion</w:t>
      </w:r>
    </w:p>
    <w:p w14:paraId="0F2C9B49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3D4E07C0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58C2E7B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1DE02DCE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3C49FAE6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D2B12D5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87E67F1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24667E6A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0B0C77B6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859345D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113ADD48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3EB54A93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REGIONAS KULTŪROJE IR KALBOJE </w:t>
      </w:r>
      <w:r>
        <w:rPr>
          <w:rFonts w:ascii="Times New Roman" w:hAnsi="Times New Roman" w:eastAsia="Times New Roman" w:cs="Times New Roman"/>
          <w:b/>
          <w:lang w:val="en-US"/>
        </w:rPr>
        <w:t xml:space="preserve">/ </w:t>
      </w:r>
      <w:r>
        <w:rPr>
          <w:rFonts w:ascii="Times New Roman" w:hAnsi="Times New Roman" w:eastAsia="Times New Roman" w:cs="Times New Roman"/>
          <w:b/>
        </w:rPr>
        <w:t>REGION INCULTURE AND LANGUAGE</w:t>
      </w:r>
    </w:p>
    <w:p w14:paraId="4BFACD35">
      <w:pPr>
        <w:spacing w:line="34" w:lineRule="exact"/>
        <w:rPr>
          <w:rFonts w:ascii="Times New Roman" w:hAnsi="Times New Roman" w:eastAsia="Times New Roman" w:cs="Times New Roman"/>
        </w:rPr>
      </w:pPr>
    </w:p>
    <w:p w14:paraId="6F9F41FE">
      <w:pPr>
        <w:pStyle w:val="38"/>
        <w:jc w:val="center"/>
        <w:rPr>
          <w:i/>
          <w:iCs/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>, A60</w:t>
      </w:r>
      <w:r>
        <w:rPr>
          <w:color w:val="auto"/>
          <w:szCs w:val="24"/>
          <w:lang w:val="en-US"/>
        </w:rPr>
        <w:t>3</w:t>
      </w:r>
      <w:r>
        <w:rPr>
          <w:color w:val="auto"/>
          <w:szCs w:val="24"/>
        </w:rPr>
        <w:t xml:space="preserve"> ir per </w:t>
      </w:r>
      <w:r>
        <w:rPr>
          <w:i/>
          <w:iCs/>
          <w:color w:val="auto"/>
          <w:szCs w:val="24"/>
        </w:rPr>
        <w:t>Microsoft Teams</w:t>
      </w:r>
      <w:r>
        <w:rPr>
          <w:i/>
          <w:iCs/>
          <w:color w:val="auto"/>
          <w:szCs w:val="24"/>
          <w:lang w:val="en-US"/>
        </w:rPr>
        <w:t xml:space="preserve"> 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A60</w:t>
      </w:r>
      <w:r>
        <w:rPr>
          <w:color w:val="auto"/>
          <w:szCs w:val="24"/>
          <w:lang w:val="en-US"/>
        </w:rPr>
        <w:t>3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4BB3A203">
      <w:pPr>
        <w:spacing w:line="0" w:lineRule="atLeast"/>
        <w:jc w:val="center"/>
        <w:rPr>
          <w:rFonts w:ascii="Times New Roman" w:hAnsi="Times New Roman" w:eastAsia="ヒラギノ角ゴ Pro W3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"https://teams.microsoft.com/l/meetup-join/19%3ameeting_ZTg4NDM0ZjYtMDIwMy00NWRiLWFmNmUtNDM4NjI1ODZlNGE0%40thread.v2/0?context=%7b%22Tid%22%3a%2282c51a82-548d-43ca-bcf9-bf4b7eb1d012%22%2c%22Oid%22%3a%2272eea451-dea4-4e0f-a0b7-116e592c81cf%22%7d"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t>https://teams.microsoft.com/l/meetup-join/19%3ameeting_ZTg4NDM0ZjYtMDIwMy00NWRiLWFmNmUtNDM4NjI1ODZlNGE0%40thread.v2/0?context=%7b%22Tid%22%3a%2282c51a82-548d-43ca-bcf9-bf4b7eb1d012%22%2c%22Oid%22%3a%2272eea451-dea4-4e0f-a0b7-116e592c81cf%22%7d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ヒラギノ角ゴ Pro W3" w:cs="Times New Roman"/>
          <w:sz w:val="16"/>
          <w:szCs w:val="16"/>
          <w:lang w:val="en-US"/>
        </w:rPr>
        <w:t xml:space="preserve"> </w:t>
      </w:r>
    </w:p>
    <w:p w14:paraId="455B26EE">
      <w:pPr>
        <w:spacing w:line="0" w:lineRule="atLeast"/>
        <w:jc w:val="center"/>
        <w:rPr>
          <w:rFonts w:ascii="Times New Roman" w:hAnsi="Times New Roman" w:eastAsia="Times New Roman" w:cs="Times New Roman"/>
        </w:rPr>
      </w:pPr>
    </w:p>
    <w:p w14:paraId="54F14A22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"https://byt.lt/Je9Pa" </w:instrText>
      </w:r>
      <w:r>
        <w:fldChar w:fldCharType="separate"/>
      </w:r>
      <w:r>
        <w:rPr>
          <w:rStyle w:val="11"/>
        </w:rPr>
        <w:t>https://byt.lt/Je9Pa</w:t>
      </w:r>
      <w:r>
        <w:rPr>
          <w:rStyle w:val="11"/>
        </w:rPr>
        <w:fldChar w:fldCharType="end"/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</w:p>
    <w:p w14:paraId="47B5D3BE">
      <w:pPr>
        <w:spacing w:line="0" w:lineRule="atLeast"/>
        <w:jc w:val="center"/>
        <w:rPr>
          <w:rFonts w:ascii="Times New Roman" w:hAnsi="Times New Roman" w:eastAsia="Times New Roman" w:cs="Times New Roman"/>
        </w:rPr>
      </w:pPr>
    </w:p>
    <w:p w14:paraId="2588EE40">
      <w:pPr>
        <w:jc w:val="center"/>
        <w:rPr>
          <w:rFonts w:ascii="Times New Roman" w:hAnsi="Times New Roman" w:eastAsia="Times New Roman" w:cs="Times New Roman"/>
          <w:b/>
          <w:bCs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Jolanta Vaskelienė</w:t>
      </w:r>
    </w:p>
    <w:p w14:paraId="1128D901">
      <w:pPr>
        <w:rPr>
          <w:rFonts w:ascii="Times New Roman" w:hAnsi="Times New Roman" w:cs="Times New Roman"/>
          <w:bCs/>
        </w:rPr>
      </w:pPr>
    </w:p>
    <w:p w14:paraId="6719C757">
      <w:pPr>
        <w:pStyle w:val="42"/>
        <w:spacing w:line="240" w:lineRule="auto"/>
        <w:rPr>
          <w:i/>
          <w:iCs/>
          <w:szCs w:val="24"/>
          <w:lang w:val="en-GB"/>
        </w:rPr>
      </w:pPr>
      <w:r>
        <w:rPr>
          <w:bCs/>
          <w:color w:val="auto"/>
          <w:szCs w:val="24"/>
        </w:rPr>
        <w:t xml:space="preserve">13.00 </w:t>
      </w:r>
      <w:r>
        <w:rPr>
          <w:b/>
          <w:bCs/>
          <w:szCs w:val="24"/>
          <w:lang w:val="en-US"/>
        </w:rPr>
        <w:t>Ieva Zepa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  <w:lang w:val="en-GB"/>
        </w:rPr>
        <w:t>Latvia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r>
        <w:rPr>
          <w:i/>
          <w:iCs/>
          <w:szCs w:val="24"/>
          <w:lang w:val="en-GB"/>
        </w:rPr>
        <w:t xml:space="preserve">Office of the </w:t>
      </w:r>
      <w:r>
        <w:rPr>
          <w:i/>
          <w:iCs/>
          <w:szCs w:val="24"/>
        </w:rPr>
        <w:t>D</w:t>
      </w:r>
      <w:r>
        <w:rPr>
          <w:i/>
          <w:iCs/>
          <w:szCs w:val="24"/>
          <w:lang w:val="en-GB"/>
        </w:rPr>
        <w:t xml:space="preserve">ead </w:t>
      </w:r>
      <w:r>
        <w:rPr>
          <w:i/>
          <w:iCs/>
          <w:szCs w:val="24"/>
        </w:rPr>
        <w:t>C</w:t>
      </w:r>
      <w:r>
        <w:rPr>
          <w:i/>
          <w:iCs/>
          <w:szCs w:val="24"/>
          <w:lang w:val="en-GB"/>
        </w:rPr>
        <w:t xml:space="preserve">hant </w:t>
      </w:r>
      <w:r>
        <w:rPr>
          <w:i/>
          <w:iCs/>
          <w:szCs w:val="24"/>
        </w:rPr>
        <w:t>T</w:t>
      </w:r>
      <w:r>
        <w:rPr>
          <w:i/>
          <w:iCs/>
          <w:szCs w:val="24"/>
          <w:lang w:val="en-GB"/>
        </w:rPr>
        <w:t xml:space="preserve">radition in </w:t>
      </w:r>
      <w:r>
        <w:rPr>
          <w:i/>
          <w:iCs/>
          <w:szCs w:val="24"/>
          <w:lang w:val="en-US"/>
        </w:rPr>
        <w:t>S</w:t>
      </w:r>
      <w:r>
        <w:rPr>
          <w:i/>
          <w:iCs/>
          <w:szCs w:val="24"/>
          <w:lang w:val="en-GB"/>
        </w:rPr>
        <w:t xml:space="preserve">tirniene </w:t>
      </w:r>
      <w:r>
        <w:rPr>
          <w:rFonts w:hint="default"/>
          <w:i/>
          <w:iCs/>
          <w:szCs w:val="24"/>
          <w:lang w:val="en-US"/>
        </w:rPr>
        <w:t>P</w:t>
      </w:r>
      <w:r>
        <w:rPr>
          <w:i/>
          <w:iCs/>
          <w:szCs w:val="24"/>
          <w:lang w:val="en-GB"/>
        </w:rPr>
        <w:t>arish (</w:t>
      </w:r>
      <w:r>
        <w:rPr>
          <w:i/>
          <w:iCs/>
          <w:szCs w:val="24"/>
        </w:rPr>
        <w:t>E</w:t>
      </w:r>
      <w:r>
        <w:rPr>
          <w:i/>
          <w:iCs/>
          <w:szCs w:val="24"/>
          <w:lang w:val="en-GB"/>
        </w:rPr>
        <w:t xml:space="preserve">astern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>atvia)</w:t>
      </w:r>
    </w:p>
    <w:p w14:paraId="6301357C">
      <w:pPr>
        <w:pStyle w:val="38"/>
        <w:spacing w:line="360" w:lineRule="auto"/>
        <w:jc w:val="both"/>
        <w:rPr>
          <w:i/>
          <w:color w:val="auto"/>
          <w:szCs w:val="24"/>
        </w:rPr>
      </w:pPr>
    </w:p>
    <w:p w14:paraId="406DD0EE">
      <w:pPr>
        <w:pStyle w:val="42"/>
        <w:spacing w:line="240" w:lineRule="auto"/>
        <w:rPr>
          <w:rStyle w:val="14"/>
          <w:b w:val="0"/>
          <w:bCs w:val="0"/>
          <w:i/>
          <w:iCs/>
          <w:szCs w:val="24"/>
          <w:lang w:val="en-GB"/>
        </w:rPr>
      </w:pPr>
      <w:r>
        <w:rPr>
          <w:bCs/>
          <w:color w:val="auto"/>
          <w:szCs w:val="24"/>
        </w:rPr>
        <w:t>13.20</w:t>
      </w:r>
      <w:r>
        <w:rPr>
          <w:b/>
          <w:color w:val="auto"/>
          <w:szCs w:val="24"/>
        </w:rPr>
        <w:t xml:space="preserve"> </w:t>
      </w:r>
      <w:r>
        <w:rPr>
          <w:b/>
          <w:bCs/>
          <w:szCs w:val="24"/>
          <w:lang w:val="en-GB"/>
        </w:rPr>
        <w:t>Una Valtere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>
        <w:rPr>
          <w:i/>
          <w:iCs/>
          <w:szCs w:val="24"/>
          <w:lang w:val="en-GB"/>
        </w:rPr>
        <w:t>Latvia</w:t>
      </w:r>
      <w:r>
        <w:rPr>
          <w:szCs w:val="24"/>
        </w:rPr>
        <w:t xml:space="preserve">). </w:t>
      </w:r>
      <w:r>
        <w:rPr>
          <w:rStyle w:val="14"/>
          <w:rFonts w:eastAsia="Batang"/>
          <w:b w:val="0"/>
          <w:bCs w:val="0"/>
          <w:i/>
          <w:iCs/>
          <w:szCs w:val="24"/>
          <w:lang w:val="en-GB"/>
        </w:rPr>
        <w:t>Needlework</w:t>
      </w:r>
      <w:r>
        <w:rPr>
          <w:rStyle w:val="14"/>
          <w:b w:val="0"/>
          <w:bCs w:val="0"/>
          <w:i/>
          <w:iCs/>
          <w:szCs w:val="24"/>
          <w:lang w:val="en-GB"/>
        </w:rPr>
        <w:t xml:space="preserve"> Belts as Material Cultural Narratives in the Baltic Region</w:t>
      </w:r>
    </w:p>
    <w:p w14:paraId="4FF5101A">
      <w:pPr>
        <w:pStyle w:val="42"/>
        <w:spacing w:after="120" w:line="100" w:lineRule="atLeast"/>
        <w:rPr>
          <w:color w:val="auto"/>
        </w:rPr>
      </w:pPr>
    </w:p>
    <w:p w14:paraId="0777A6E4">
      <w:pPr>
        <w:pStyle w:val="42"/>
        <w:spacing w:after="120" w:line="100" w:lineRule="atLeast"/>
        <w:rPr>
          <w:b/>
          <w:bCs/>
          <w:szCs w:val="24"/>
          <w:lang w:val="en-US"/>
        </w:rPr>
      </w:pPr>
      <w:r>
        <w:rPr>
          <w:color w:val="auto"/>
        </w:rPr>
        <w:t xml:space="preserve">13.40 </w:t>
      </w:r>
      <w:r>
        <w:rPr>
          <w:b/>
          <w:bCs/>
          <w:szCs w:val="24"/>
          <w:lang w:val="en-US"/>
        </w:rPr>
        <w:t>Alicja Szumowiecka</w:t>
      </w:r>
      <w:r>
        <w:rPr>
          <w:szCs w:val="24"/>
        </w:rPr>
        <w:t xml:space="preserve"> (Poland). </w:t>
      </w:r>
      <w:r>
        <w:rPr>
          <w:i/>
          <w:iCs/>
          <w:lang w:val="en-GB"/>
        </w:rPr>
        <w:t xml:space="preserve">Promotion of </w:t>
      </w:r>
      <w:r>
        <w:rPr>
          <w:rFonts w:hint="default"/>
          <w:i/>
          <w:iCs/>
          <w:lang w:val="en-US"/>
        </w:rPr>
        <w:t>L</w:t>
      </w:r>
      <w:r>
        <w:rPr>
          <w:i/>
          <w:iCs/>
          <w:lang w:val="en-GB"/>
        </w:rPr>
        <w:t xml:space="preserve">iterature as a </w:t>
      </w:r>
      <w:r>
        <w:rPr>
          <w:rFonts w:hint="default"/>
          <w:i/>
          <w:iCs/>
          <w:lang w:val="en-US"/>
        </w:rPr>
        <w:t>P</w:t>
      </w:r>
      <w:r>
        <w:rPr>
          <w:i/>
          <w:iCs/>
          <w:lang w:val="en-GB"/>
        </w:rPr>
        <w:t xml:space="preserve">art of Czech </w:t>
      </w:r>
      <w:r>
        <w:rPr>
          <w:rFonts w:hint="default"/>
          <w:i/>
          <w:iCs/>
          <w:lang w:val="en-US"/>
        </w:rPr>
        <w:t>C</w:t>
      </w:r>
      <w:r>
        <w:rPr>
          <w:i/>
          <w:iCs/>
          <w:lang w:val="en-US"/>
        </w:rPr>
        <w:t xml:space="preserve">ultural </w:t>
      </w:r>
      <w:r>
        <w:rPr>
          <w:rFonts w:hint="default"/>
          <w:i/>
          <w:iCs/>
          <w:lang w:val="en-US"/>
        </w:rPr>
        <w:t>D</w:t>
      </w:r>
      <w:r>
        <w:rPr>
          <w:i/>
          <w:iCs/>
          <w:lang w:val="en-US"/>
        </w:rPr>
        <w:t xml:space="preserve">iplomacy. The </w:t>
      </w:r>
      <w:r>
        <w:rPr>
          <w:rFonts w:hint="default"/>
          <w:i/>
          <w:iCs/>
          <w:lang w:val="en-US"/>
        </w:rPr>
        <w:t>S</w:t>
      </w:r>
      <w:r>
        <w:rPr>
          <w:i/>
          <w:iCs/>
          <w:lang w:val="en-US"/>
        </w:rPr>
        <w:t xml:space="preserve">elected </w:t>
      </w:r>
      <w:r>
        <w:rPr>
          <w:rFonts w:hint="default"/>
          <w:i/>
          <w:iCs/>
          <w:lang w:val="en-US"/>
        </w:rPr>
        <w:t>E</w:t>
      </w:r>
      <w:r>
        <w:rPr>
          <w:i/>
          <w:iCs/>
          <w:lang w:val="en-US"/>
        </w:rPr>
        <w:t xml:space="preserve">xamples of </w:t>
      </w:r>
      <w:r>
        <w:rPr>
          <w:rFonts w:hint="default"/>
          <w:i/>
          <w:iCs/>
          <w:lang w:val="en-US"/>
        </w:rPr>
        <w:t>E</w:t>
      </w:r>
      <w:r>
        <w:rPr>
          <w:i/>
          <w:iCs/>
          <w:lang w:val="en-US"/>
        </w:rPr>
        <w:t xml:space="preserve">vents </w:t>
      </w:r>
      <w:r>
        <w:rPr>
          <w:rFonts w:hint="default"/>
          <w:i/>
          <w:iCs/>
          <w:lang w:val="en-US"/>
        </w:rPr>
        <w:t>O</w:t>
      </w:r>
      <w:r>
        <w:rPr>
          <w:i/>
          <w:iCs/>
          <w:lang w:val="en-US"/>
        </w:rPr>
        <w:t xml:space="preserve">rganized in the </w:t>
      </w:r>
      <w:r>
        <w:rPr>
          <w:rFonts w:hint="default"/>
          <w:i/>
          <w:iCs/>
          <w:lang w:val="en-US"/>
        </w:rPr>
        <w:t>S</w:t>
      </w:r>
      <w:r>
        <w:rPr>
          <w:i/>
          <w:iCs/>
          <w:lang w:val="en-US"/>
        </w:rPr>
        <w:t>tates of Visegrad Group</w:t>
      </w:r>
    </w:p>
    <w:p w14:paraId="144A2C75">
      <w:pPr>
        <w:widowControl/>
        <w:jc w:val="both"/>
        <w:rPr>
          <w:rFonts w:ascii="Times New Roman" w:hAnsi="Times New Roman" w:eastAsia="TimesNewRomanPS-BoldItalicMT" w:cs="Times New Roman"/>
          <w:i/>
          <w:iCs/>
          <w:kern w:val="0"/>
          <w:lang w:val="en-US" w:bidi="ar"/>
        </w:rPr>
      </w:pPr>
    </w:p>
    <w:p w14:paraId="7C983DBF">
      <w:pPr>
        <w:pStyle w:val="42"/>
        <w:spacing w:line="240" w:lineRule="auto"/>
        <w:rPr>
          <w:szCs w:val="24"/>
        </w:rPr>
      </w:pPr>
      <w:r>
        <w:rPr>
          <w:color w:val="auto"/>
          <w:szCs w:val="24"/>
        </w:rPr>
        <w:t>14.00</w:t>
      </w:r>
      <w:r>
        <w:rPr>
          <w:color w:val="auto"/>
          <w:szCs w:val="24"/>
          <w:lang w:val="en-US"/>
        </w:rPr>
        <w:t xml:space="preserve"> </w:t>
      </w:r>
      <w:r>
        <w:rPr>
          <w:b/>
          <w:bCs/>
          <w:szCs w:val="24"/>
          <w:lang w:val="en-GB"/>
        </w:rPr>
        <w:t>Inese Dāvidsone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  <w:lang w:val="en-GB"/>
        </w:rPr>
        <w:t>Latvia</w:t>
      </w:r>
      <w:r>
        <w:rPr>
          <w:szCs w:val="24"/>
        </w:rPr>
        <w:t xml:space="preserve">). </w:t>
      </w:r>
      <w:r>
        <w:rPr>
          <w:i/>
          <w:iCs/>
          <w:szCs w:val="24"/>
        </w:rPr>
        <w:t>Women’s Identity in the Islamic World through the Lens of Magical Realism in Fatima Mernissi’s</w:t>
      </w:r>
      <w:r>
        <w:rPr>
          <w:szCs w:val="24"/>
        </w:rPr>
        <w:t xml:space="preserve"> “Dreams of Trespass: Tales of a Harem Girlhood”</w:t>
      </w:r>
    </w:p>
    <w:p w14:paraId="7785BFE5">
      <w:pPr>
        <w:pStyle w:val="42"/>
        <w:spacing w:line="240" w:lineRule="auto"/>
        <w:rPr>
          <w:szCs w:val="24"/>
          <w:lang w:val="en-US"/>
        </w:rPr>
      </w:pPr>
    </w:p>
    <w:p w14:paraId="611FA99A">
      <w:pPr>
        <w:pStyle w:val="42"/>
        <w:spacing w:line="240" w:lineRule="auto"/>
        <w:rPr>
          <w:i/>
          <w:iCs/>
          <w:color w:val="auto"/>
          <w:szCs w:val="24"/>
          <w:lang w:val="en-US"/>
        </w:rPr>
      </w:pPr>
      <w:r>
        <w:rPr>
          <w:lang w:val="en-US"/>
        </w:rPr>
        <w:t>1</w:t>
      </w:r>
      <w:r>
        <w:t>4</w:t>
      </w:r>
      <w:r>
        <w:rPr>
          <w:lang w:val="en-US"/>
        </w:rPr>
        <w:t>.</w:t>
      </w:r>
      <w:r>
        <w:t>2</w:t>
      </w:r>
      <w:r>
        <w:rPr>
          <w:lang w:val="en-US"/>
        </w:rPr>
        <w:t>0</w:t>
      </w:r>
      <w:r>
        <w:rPr>
          <w:i/>
          <w:iCs/>
          <w:lang w:val="en-US"/>
        </w:rPr>
        <w:t xml:space="preserve"> </w:t>
      </w:r>
      <w:r>
        <w:rPr>
          <w:b/>
          <w:bCs/>
          <w:szCs w:val="24"/>
          <w:lang w:val="en-GB"/>
        </w:rPr>
        <w:t>Anna Priedola</w:t>
      </w:r>
      <w:r>
        <w:rPr>
          <w:szCs w:val="24"/>
          <w:lang w:val="en-GB"/>
        </w:rPr>
        <w:t xml:space="preserve"> (</w:t>
      </w:r>
      <w:r>
        <w:rPr>
          <w:i/>
          <w:iCs/>
          <w:szCs w:val="24"/>
        </w:rPr>
        <w:t>Latvia</w:t>
      </w:r>
      <w:r>
        <w:rPr>
          <w:szCs w:val="24"/>
          <w:lang w:val="en-GB"/>
        </w:rPr>
        <w:t>)</w:t>
      </w:r>
      <w:r>
        <w:rPr>
          <w:szCs w:val="24"/>
          <w:lang w:val="en-US"/>
        </w:rPr>
        <w:t xml:space="preserve">. </w:t>
      </w:r>
      <w:r>
        <w:rPr>
          <w:i/>
          <w:iCs/>
          <w:szCs w:val="24"/>
          <w:lang w:val="en-GB"/>
        </w:rPr>
        <w:t>From Beast to Beauty: Tracing the Changing Psychogeography of a Regional Military Territory through Sensory Mapping Activities</w:t>
      </w:r>
    </w:p>
    <w:p w14:paraId="16BA6B10">
      <w:pPr>
        <w:widowControl/>
        <w:rPr>
          <w:rFonts w:ascii="Times New Roman" w:hAnsi="Times New Roman" w:cs="Times New Roman"/>
          <w:i/>
          <w:iCs/>
        </w:rPr>
      </w:pPr>
    </w:p>
    <w:p w14:paraId="08AA10CB">
      <w:pPr>
        <w:spacing w:line="360" w:lineRule="auto"/>
        <w:rPr>
          <w:rFonts w:ascii="Times New Roman" w:hAnsi="Times New Roman" w:cs="Times New Roman"/>
          <w:iCs/>
        </w:rPr>
      </w:pPr>
    </w:p>
    <w:p w14:paraId="7F52F643">
      <w:pPr>
        <w:spacing w:line="206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14.40–15.10 </w:t>
      </w:r>
      <w:r>
        <w:rPr>
          <w:rFonts w:ascii="Times New Roman" w:hAnsi="Times New Roman" w:cs="Times New Roman"/>
          <w:b/>
          <w:bCs/>
        </w:rPr>
        <w:t>Pertrauka / Break</w:t>
      </w:r>
    </w:p>
    <w:p w14:paraId="2CBE6339">
      <w:pPr>
        <w:tabs>
          <w:tab w:val="left" w:pos="567"/>
        </w:tabs>
        <w:spacing w:line="258" w:lineRule="auto"/>
        <w:ind w:left="567" w:hanging="567"/>
        <w:jc w:val="both"/>
        <w:rPr>
          <w:i/>
          <w:iCs/>
          <w:highlight w:val="yellow"/>
        </w:rPr>
      </w:pPr>
    </w:p>
    <w:p w14:paraId="1EF1575A">
      <w:pPr>
        <w:pStyle w:val="42"/>
        <w:spacing w:line="100" w:lineRule="atLeast"/>
        <w:rPr>
          <w:b/>
          <w:szCs w:val="24"/>
        </w:rPr>
      </w:pPr>
      <w:r>
        <w:rPr>
          <w:color w:val="auto"/>
        </w:rPr>
        <w:t xml:space="preserve">15.10 </w:t>
      </w:r>
      <w:r>
        <w:rPr>
          <w:b/>
          <w:bCs/>
          <w:szCs w:val="24"/>
        </w:rPr>
        <w:t>Dalia Blažulionytė</w:t>
      </w:r>
      <w:r>
        <w:rPr>
          <w:szCs w:val="24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</w:rPr>
        <w:t xml:space="preserve">). </w:t>
      </w:r>
      <w:bookmarkStart w:id="11" w:name="_Hlk197679485"/>
      <w:r>
        <w:rPr>
          <w:i/>
          <w:szCs w:val="24"/>
        </w:rPr>
        <w:t>Grybavimo etnografija ir tarprūšiniai santykiai Dzūkijos regione</w:t>
      </w:r>
    </w:p>
    <w:bookmarkEnd w:id="11"/>
    <w:p w14:paraId="2BB0E2C6">
      <w:pPr>
        <w:pStyle w:val="42"/>
        <w:spacing w:line="100" w:lineRule="atLeast"/>
        <w:rPr>
          <w:color w:val="auto"/>
        </w:rPr>
      </w:pPr>
    </w:p>
    <w:p w14:paraId="3BF89FEB">
      <w:pPr>
        <w:pStyle w:val="42"/>
        <w:spacing w:line="100" w:lineRule="atLeast"/>
        <w:rPr>
          <w:i/>
          <w:iCs/>
          <w:lang w:val="en-US"/>
        </w:rPr>
      </w:pPr>
      <w:r>
        <w:rPr>
          <w:szCs w:val="24"/>
        </w:rPr>
        <w:t>15.30</w:t>
      </w:r>
      <w:r>
        <w:rPr>
          <w:b/>
          <w:bCs/>
          <w:szCs w:val="24"/>
        </w:rPr>
        <w:t xml:space="preserve"> </w:t>
      </w:r>
      <w:r>
        <w:rPr>
          <w:b/>
          <w:bCs/>
        </w:rPr>
        <w:t>Domantas Milius</w:t>
      </w:r>
      <w:r>
        <w:t xml:space="preserve"> (</w:t>
      </w:r>
      <w:r>
        <w:rPr>
          <w:i/>
          <w:iCs/>
        </w:rPr>
        <w:t>Lietuva</w:t>
      </w:r>
      <w:r>
        <w:t xml:space="preserve">). </w:t>
      </w:r>
      <w:bookmarkStart w:id="12" w:name="_Hlk197682278"/>
      <w:r>
        <w:rPr>
          <w:i/>
          <w:iCs/>
        </w:rPr>
        <w:t>Kino filmas „Kol nevėlu…” (1957): pirmoji lietuviškoji komedija ir Kuršių nerija</w:t>
      </w:r>
      <w:r>
        <w:rPr>
          <w:i/>
          <w:iCs/>
          <w:lang w:val="en-US"/>
        </w:rPr>
        <w:t xml:space="preserve"> </w:t>
      </w:r>
    </w:p>
    <w:bookmarkEnd w:id="12"/>
    <w:p w14:paraId="4C1BD9FB">
      <w:pPr>
        <w:pStyle w:val="42"/>
        <w:spacing w:line="100" w:lineRule="atLeast"/>
        <w:rPr>
          <w:i/>
          <w:iCs/>
          <w:lang w:val="en-US"/>
        </w:rPr>
      </w:pPr>
    </w:p>
    <w:p w14:paraId="63864354">
      <w:pPr>
        <w:pStyle w:val="42"/>
        <w:spacing w:line="240" w:lineRule="auto"/>
        <w:rPr>
          <w:i/>
          <w:szCs w:val="24"/>
        </w:rPr>
      </w:pPr>
      <w:r>
        <w:rPr>
          <w:szCs w:val="24"/>
        </w:rPr>
        <w:t xml:space="preserve">15.50 </w:t>
      </w:r>
      <w:r>
        <w:rPr>
          <w:b/>
          <w:bCs/>
          <w:szCs w:val="24"/>
          <w:lang w:val="en-US"/>
        </w:rPr>
        <w:t>Domininkas Burba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bookmarkStart w:id="13" w:name="_Hlk197679853"/>
      <w:r>
        <w:rPr>
          <w:i/>
          <w:szCs w:val="24"/>
        </w:rPr>
        <w:t xml:space="preserve">Lituanistinės detalės Lenkijos regionus pristatančiuose neakademiniuose folkloro rinkiniuose </w:t>
      </w:r>
    </w:p>
    <w:bookmarkEnd w:id="13"/>
    <w:p w14:paraId="30D1E2DB">
      <w:pPr>
        <w:pStyle w:val="42"/>
        <w:spacing w:line="240" w:lineRule="auto"/>
        <w:rPr>
          <w:i/>
          <w:iCs/>
          <w:color w:val="auto"/>
          <w:szCs w:val="24"/>
          <w:lang w:val="en-US"/>
        </w:rPr>
      </w:pPr>
    </w:p>
    <w:p w14:paraId="7EF8B044">
      <w:pPr>
        <w:pStyle w:val="38"/>
        <w:spacing w:line="360" w:lineRule="auto"/>
        <w:jc w:val="both"/>
        <w:rPr>
          <w:i/>
          <w:szCs w:val="24"/>
        </w:rPr>
      </w:pPr>
      <w:r>
        <w:rPr>
          <w:color w:val="auto"/>
        </w:rPr>
        <w:t xml:space="preserve">16.10 </w:t>
      </w:r>
      <w:r>
        <w:rPr>
          <w:rFonts w:eastAsia="Tahoma"/>
          <w:b/>
          <w:bCs/>
          <w:color w:val="auto"/>
          <w:szCs w:val="24"/>
        </w:rPr>
        <w:t>Aušra Rimkutė-Ganusauskienė</w:t>
      </w:r>
      <w:r>
        <w:rPr>
          <w:rFonts w:eastAsia="Tahoma"/>
          <w:color w:val="auto"/>
          <w:szCs w:val="24"/>
        </w:rPr>
        <w:t xml:space="preserve"> </w:t>
      </w:r>
      <w:r>
        <w:rPr>
          <w:color w:val="auto"/>
          <w:szCs w:val="24"/>
        </w:rPr>
        <w:t>(</w:t>
      </w:r>
      <w:r>
        <w:rPr>
          <w:i/>
          <w:iCs/>
          <w:color w:val="auto"/>
          <w:szCs w:val="24"/>
        </w:rPr>
        <w:t>Lietuva</w:t>
      </w:r>
      <w:r>
        <w:rPr>
          <w:color w:val="auto"/>
          <w:szCs w:val="24"/>
        </w:rPr>
        <w:t>).</w:t>
      </w:r>
      <w:r>
        <w:rPr>
          <w:rFonts w:eastAsia="Tahoma"/>
          <w:color w:val="auto"/>
          <w:szCs w:val="24"/>
        </w:rPr>
        <w:t xml:space="preserve"> </w:t>
      </w:r>
      <w:bookmarkStart w:id="14" w:name="_Hlk197679944"/>
      <w:r>
        <w:rPr>
          <w:rFonts w:eastAsia="Tahoma"/>
          <w:i/>
          <w:iCs/>
          <w:color w:val="auto"/>
          <w:szCs w:val="24"/>
        </w:rPr>
        <w:t xml:space="preserve">Apie geografijos </w:t>
      </w:r>
      <w:r>
        <w:rPr>
          <w:i/>
          <w:szCs w:val="24"/>
        </w:rPr>
        <w:t>terminų apibrėžtis</w:t>
      </w:r>
      <w:bookmarkEnd w:id="14"/>
    </w:p>
    <w:p w14:paraId="258F1033">
      <w:pPr>
        <w:pStyle w:val="42"/>
        <w:spacing w:line="240" w:lineRule="auto"/>
        <w:rPr>
          <w:i/>
          <w:iCs/>
          <w:color w:val="auto"/>
          <w:shd w:val="clear" w:color="auto" w:fill="FFFFFF"/>
          <w:lang w:val="en-GB"/>
        </w:rPr>
      </w:pPr>
    </w:p>
    <w:p w14:paraId="7C6D32CA">
      <w:pPr>
        <w:pStyle w:val="42"/>
        <w:spacing w:line="240" w:lineRule="auto"/>
        <w:rPr>
          <w:i/>
          <w:iCs/>
          <w:color w:val="auto"/>
          <w:shd w:val="clear" w:color="auto" w:fill="FFFFFF"/>
          <w:lang w:val="en-GB"/>
        </w:rPr>
      </w:pPr>
    </w:p>
    <w:p w14:paraId="04426D6B">
      <w:pPr>
        <w:spacing w:line="0" w:lineRule="atLeast"/>
        <w:jc w:val="center"/>
        <w:rPr>
          <w:rFonts w:ascii="Times New Roman" w:hAnsi="Times New Roman" w:eastAsia="Times New Roman" w:cs="Times New Roman"/>
          <w:i/>
        </w:rPr>
      </w:pPr>
      <w:r>
        <w:t>16.30–17.00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Klausimai ir diskusijos </w:t>
      </w:r>
      <w:r>
        <w:rPr>
          <w:rFonts w:ascii="Times New Roman" w:hAnsi="Times New Roman" w:eastAsia="Times New Roman" w:cs="Times New Roman"/>
          <w:b/>
          <w:lang w:val="en-US"/>
        </w:rPr>
        <w:t xml:space="preserve">/ </w:t>
      </w:r>
      <w:r>
        <w:rPr>
          <w:rFonts w:ascii="Times New Roman" w:hAnsi="Times New Roman" w:eastAsia="Times New Roman" w:cs="Times New Roman"/>
          <w:b/>
        </w:rPr>
        <w:t>Questions and discussion</w:t>
      </w:r>
    </w:p>
    <w:p w14:paraId="036C4311">
      <w:pPr>
        <w:pStyle w:val="38"/>
        <w:jc w:val="center"/>
        <w:rPr>
          <w:rFonts w:eastAsia="Times New Roman"/>
          <w:b/>
          <w:color w:val="auto"/>
          <w:szCs w:val="24"/>
          <w:lang w:val="en-US"/>
        </w:rPr>
      </w:pPr>
    </w:p>
    <w:p w14:paraId="6B55A88F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5030576E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6996FCF0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60726531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1FA0F91F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D81D873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959AAD6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FFBC5B4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8DC953B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4155E89A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17C932A4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1CA87720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05EECD49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35462803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5F79C14C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5CF96204">
      <w:pPr>
        <w:spacing w:line="206" w:lineRule="exac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2025 m. gegužės </w:t>
      </w:r>
      <w:r>
        <w:rPr>
          <w:rFonts w:ascii="Times New Roman" w:hAnsi="Times New Roman" w:eastAsia="Times New Roman" w:cs="Times New Roman"/>
          <w:b/>
          <w:lang w:val="en-US"/>
        </w:rPr>
        <w:t>1</w:t>
      </w:r>
      <w:r>
        <w:rPr>
          <w:rFonts w:ascii="Times New Roman" w:hAnsi="Times New Roman" w:eastAsia="Times New Roman" w:cs="Times New Roman"/>
          <w:b/>
        </w:rPr>
        <w:t>6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1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 May</w:t>
      </w:r>
      <w:r>
        <w:rPr>
          <w:rFonts w:ascii="Times New Roman" w:hAnsi="Times New Roman" w:eastAsia="Times New Roman" w:cs="Times New Roman"/>
          <w:b/>
          <w:lang w:val="en-US"/>
        </w:rPr>
        <w:t>, 202</w:t>
      </w:r>
      <w:r>
        <w:rPr>
          <w:rFonts w:ascii="Times New Roman" w:hAnsi="Times New Roman" w:eastAsia="Times New Roman" w:cs="Times New Roman"/>
          <w:b/>
        </w:rPr>
        <w:t>5</w:t>
      </w:r>
    </w:p>
    <w:p w14:paraId="66321263">
      <w:pPr>
        <w:spacing w:line="0" w:lineRule="atLeast"/>
        <w:ind w:left="147"/>
        <w:jc w:val="center"/>
        <w:rPr>
          <w:rFonts w:ascii="Times New Roman" w:hAnsi="Times New Roman" w:eastAsia="Times New Roman" w:cs="Times New Roman"/>
          <w:b/>
        </w:rPr>
      </w:pPr>
    </w:p>
    <w:p w14:paraId="29F83F20">
      <w:pPr>
        <w:spacing w:line="0" w:lineRule="atLeast"/>
        <w:ind w:left="147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BAIGIAMASIS PLENARINIS POSĖDIS </w:t>
      </w:r>
      <w:r>
        <w:rPr>
          <w:rFonts w:ascii="Times New Roman" w:hAnsi="Times New Roman" w:eastAsia="Times New Roman" w:cs="Times New Roman"/>
          <w:b/>
          <w:lang w:val="en-US"/>
        </w:rPr>
        <w:t>/ CLOSING</w:t>
      </w:r>
      <w:r>
        <w:rPr>
          <w:rFonts w:ascii="Times New Roman" w:hAnsi="Times New Roman" w:eastAsia="Times New Roman" w:cs="Times New Roman"/>
          <w:b/>
        </w:rPr>
        <w:t xml:space="preserve"> PLENARY SESSION</w:t>
      </w:r>
    </w:p>
    <w:p w14:paraId="339A7C54">
      <w:pPr>
        <w:spacing w:line="34" w:lineRule="exact"/>
        <w:jc w:val="center"/>
        <w:rPr>
          <w:rFonts w:ascii="Times New Roman" w:hAnsi="Times New Roman" w:eastAsia="Times New Roman" w:cs="Times New Roman"/>
        </w:rPr>
      </w:pPr>
    </w:p>
    <w:p w14:paraId="48A063DA">
      <w:pPr>
        <w:pStyle w:val="38"/>
        <w:jc w:val="center"/>
        <w:rPr>
          <w:color w:val="auto"/>
          <w:szCs w:val="24"/>
          <w:highlight w:val="yellow"/>
        </w:rPr>
      </w:pPr>
    </w:p>
    <w:p w14:paraId="4C238B05">
      <w:pPr>
        <w:pStyle w:val="38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Vytauto g. 84, 413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 xml:space="preserve">413 </w:t>
      </w:r>
      <w:r>
        <w:rPr>
          <w:color w:val="auto"/>
          <w:szCs w:val="24"/>
          <w:lang w:val="en-GB"/>
        </w:rPr>
        <w:t xml:space="preserve">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0A991D14">
      <w:pPr>
        <w:ind w:left="967" w:right="1040" w:firstLine="571"/>
        <w:jc w:val="center"/>
        <w:rPr>
          <w:rFonts w:ascii="Times New Roman" w:hAnsi="Times New Roman" w:eastAsia="ヒラギノ角ゴ Pro W3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"https://teams.microsoft.com/l/meetup-join/19%3ameeting_MGI2NGEwOGMtNTBjNi00NzY2LWFjNTMtZGRmNDQxMWJhMTc3%40thread.v2/0?context=%7b%22Tid%22%3a%2282c51a82-548d-43ca-bcf9-bf4b7eb1d012%22%2c%22Oid%22%3a%2272eea451-dea4-4e0f-a0b7-116e592c81cf%22%7d"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t>https://teams.microsoft.com/l/meetup-join/19%3ameeting_MGI2NGEwOGMtNTBjNi00NzY2LWFjNTMtZGRmNDQxMWJhMTc3%40thread.v2/0?context=%7b%22Tid%22%3a%2282c51a82-548d-43ca-bcf9-bf4b7eb1d012%22%2c%22Oid%22%3a%2272eea451-dea4-4e0f-a0b7-116e592c81cf%22%7d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ヒラギノ角ゴ Pro W3" w:cs="Times New Roman"/>
          <w:sz w:val="16"/>
          <w:szCs w:val="16"/>
          <w:lang w:val="en-US"/>
        </w:rPr>
        <w:t xml:space="preserve"> </w:t>
      </w:r>
    </w:p>
    <w:p w14:paraId="2EFD4F13">
      <w:pPr>
        <w:ind w:left="967" w:right="1040" w:firstLine="571"/>
        <w:jc w:val="center"/>
        <w:rPr>
          <w:rFonts w:ascii="Times New Roman" w:hAnsi="Times New Roman" w:eastAsia="Times New Roman" w:cs="Times New Roman"/>
        </w:rPr>
      </w:pPr>
    </w:p>
    <w:p w14:paraId="46CF5854">
      <w:pPr>
        <w:ind w:left="967" w:right="1040" w:firstLine="571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"https://byt.lt/XMCGU" </w:instrText>
      </w:r>
      <w:r>
        <w:fldChar w:fldCharType="separate"/>
      </w:r>
      <w:r>
        <w:rPr>
          <w:rStyle w:val="11"/>
        </w:rPr>
        <w:t>https://byt.lt/XMCGU</w:t>
      </w:r>
      <w:r>
        <w:rPr>
          <w:rStyle w:val="11"/>
        </w:rPr>
        <w:fldChar w:fldCharType="end"/>
      </w:r>
      <w:r>
        <w:t xml:space="preserve"> </w:t>
      </w:r>
    </w:p>
    <w:p w14:paraId="1B7C72D9">
      <w:pPr>
        <w:ind w:left="967" w:right="1040" w:firstLine="571"/>
        <w:jc w:val="center"/>
        <w:rPr>
          <w:rFonts w:ascii="Times New Roman" w:hAnsi="Times New Roman" w:eastAsia="Times New Roman" w:cs="Times New Roman"/>
        </w:rPr>
      </w:pPr>
    </w:p>
    <w:p w14:paraId="104EAAA1">
      <w:pPr>
        <w:ind w:right="1040"/>
        <w:jc w:val="center"/>
        <w:rPr>
          <w:rFonts w:ascii="Times New Roman" w:hAnsi="Times New Roman" w:eastAsia="Times New Roman" w:cs="Times New Roman"/>
          <w:b/>
          <w:bCs/>
          <w:highlight w:val="green"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en-US"/>
        </w:rPr>
        <w:t>Regina Kva</w:t>
      </w:r>
      <w:r>
        <w:rPr>
          <w:rFonts w:ascii="Times New Roman" w:hAnsi="Times New Roman" w:eastAsia="Times New Roman" w:cs="Times New Roman"/>
          <w:b/>
          <w:bCs/>
        </w:rPr>
        <w:t>š</w:t>
      </w:r>
      <w:r>
        <w:rPr>
          <w:rFonts w:ascii="Times New Roman" w:hAnsi="Times New Roman" w:eastAsia="Times New Roman" w:cs="Times New Roman"/>
          <w:b/>
          <w:bCs/>
          <w:lang w:val="en-US"/>
        </w:rPr>
        <w:t>yt</w:t>
      </w:r>
      <w:r>
        <w:rPr>
          <w:rFonts w:ascii="Times New Roman" w:hAnsi="Times New Roman" w:eastAsia="Times New Roman" w:cs="Times New Roman"/>
          <w:b/>
          <w:bCs/>
        </w:rPr>
        <w:t>ė</w:t>
      </w:r>
    </w:p>
    <w:p w14:paraId="34F49404">
      <w:pPr>
        <w:spacing w:line="2" w:lineRule="exact"/>
        <w:rPr>
          <w:rFonts w:ascii="Times New Roman" w:hAnsi="Times New Roman" w:eastAsia="Times New Roman" w:cs="Times New Roman"/>
          <w:highlight w:val="green"/>
        </w:rPr>
      </w:pPr>
    </w:p>
    <w:p w14:paraId="25DF39C4">
      <w:pPr>
        <w:ind w:right="1040"/>
        <w:rPr>
          <w:rFonts w:ascii="Times New Roman" w:hAnsi="Times New Roman" w:eastAsia="Times New Roman" w:cs="Times New Roman"/>
          <w:b/>
          <w:bCs/>
          <w:highlight w:val="yellow"/>
        </w:rPr>
      </w:pPr>
    </w:p>
    <w:p w14:paraId="7FB7E5A6">
      <w:pPr>
        <w:spacing w:line="2" w:lineRule="exact"/>
        <w:rPr>
          <w:rFonts w:ascii="Times New Roman" w:hAnsi="Times New Roman" w:eastAsia="Times New Roman" w:cs="Times New Roman"/>
          <w:highlight w:val="yellow"/>
        </w:rPr>
      </w:pPr>
    </w:p>
    <w:p w14:paraId="4CF1FC27">
      <w:pPr>
        <w:pStyle w:val="42"/>
        <w:spacing w:line="240" w:lineRule="auto"/>
        <w:rPr>
          <w:i/>
          <w:szCs w:val="24"/>
        </w:rPr>
      </w:pPr>
      <w:r>
        <w:rPr>
          <w:iCs/>
          <w:color w:val="auto"/>
          <w:szCs w:val="24"/>
        </w:rPr>
        <w:t>10.00</w:t>
      </w:r>
      <w:r>
        <w:rPr>
          <w:i/>
          <w:color w:val="auto"/>
          <w:szCs w:val="24"/>
        </w:rPr>
        <w:t xml:space="preserve"> </w:t>
      </w:r>
      <w:r>
        <w:rPr>
          <w:b/>
          <w:bCs/>
          <w:szCs w:val="24"/>
        </w:rPr>
        <w:t>Vilija Ragaišienė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bookmarkStart w:id="15" w:name="_Hlk197680041"/>
      <w:r>
        <w:rPr>
          <w:i/>
          <w:szCs w:val="24"/>
        </w:rPr>
        <w:t>Kirčio atitraukimo formavimasis rytų aukštaičių uteniškių patarmėje</w:t>
      </w:r>
    </w:p>
    <w:bookmarkEnd w:id="15"/>
    <w:p w14:paraId="7A633EE7">
      <w:pPr>
        <w:pStyle w:val="38"/>
        <w:spacing w:line="360" w:lineRule="auto"/>
        <w:jc w:val="both"/>
        <w:rPr>
          <w:i/>
          <w:color w:val="auto"/>
          <w:szCs w:val="24"/>
        </w:rPr>
      </w:pPr>
    </w:p>
    <w:p w14:paraId="4C7122D9">
      <w:pPr>
        <w:pStyle w:val="42"/>
        <w:spacing w:line="240" w:lineRule="auto"/>
        <w:rPr>
          <w:b/>
          <w:szCs w:val="24"/>
        </w:rPr>
      </w:pPr>
      <w:r>
        <w:rPr>
          <w:rFonts w:eastAsia="Tahoma"/>
          <w:color w:val="auto"/>
          <w:szCs w:val="24"/>
        </w:rPr>
        <w:t>10.20</w:t>
      </w:r>
      <w:r>
        <w:rPr>
          <w:rFonts w:eastAsia="Tahoma"/>
          <w:b/>
          <w:bCs/>
          <w:color w:val="auto"/>
          <w:szCs w:val="24"/>
        </w:rPr>
        <w:t xml:space="preserve"> </w:t>
      </w:r>
      <w:r>
        <w:rPr>
          <w:b/>
          <w:bCs/>
          <w:szCs w:val="24"/>
          <w:lang w:val="en-US"/>
        </w:rPr>
        <w:t>Violeta Meiliūnaitė</w:t>
      </w:r>
      <w:r>
        <w:rPr>
          <w:szCs w:val="24"/>
        </w:rPr>
        <w:t xml:space="preserve"> (</w:t>
      </w:r>
      <w:r>
        <w:rPr>
          <w:i/>
          <w:iCs/>
          <w:szCs w:val="24"/>
          <w:lang w:val="en-US"/>
        </w:rPr>
        <w:t>Lietuv</w:t>
      </w:r>
      <w:r>
        <w:rPr>
          <w:i/>
          <w:iCs/>
          <w:szCs w:val="24"/>
        </w:rPr>
        <w:t>a</w:t>
      </w:r>
      <w:r>
        <w:rPr>
          <w:szCs w:val="24"/>
        </w:rPr>
        <w:t xml:space="preserve">). </w:t>
      </w:r>
      <w:bookmarkStart w:id="16" w:name="_Hlk197680192"/>
      <w:r>
        <w:rPr>
          <w:i/>
          <w:szCs w:val="24"/>
        </w:rPr>
        <w:t>Rašytiniai tekstai tarmėmis: aukso vidurio tarp užrašymo tikslumo ir skaitytojo kompetencijos paieškos</w:t>
      </w:r>
    </w:p>
    <w:bookmarkEnd w:id="16"/>
    <w:p w14:paraId="2B52AD49">
      <w:pPr>
        <w:pStyle w:val="42"/>
        <w:rPr>
          <w:i/>
          <w:iCs/>
          <w:color w:val="auto"/>
          <w:szCs w:val="24"/>
        </w:rPr>
      </w:pPr>
    </w:p>
    <w:p w14:paraId="1DCE83D1">
      <w:pPr>
        <w:pStyle w:val="42"/>
        <w:spacing w:line="240" w:lineRule="auto"/>
        <w:rPr>
          <w:i/>
          <w:szCs w:val="24"/>
        </w:rPr>
      </w:pPr>
      <w:r>
        <w:rPr>
          <w:rFonts w:eastAsia="Tahoma"/>
          <w:color w:val="auto"/>
          <w:szCs w:val="24"/>
        </w:rPr>
        <w:t>10.40</w:t>
      </w:r>
      <w:r>
        <w:rPr>
          <w:rFonts w:eastAsia="Tahoma"/>
          <w:b/>
          <w:bCs/>
          <w:color w:val="auto"/>
          <w:szCs w:val="24"/>
        </w:rPr>
        <w:t xml:space="preserve"> </w:t>
      </w:r>
      <w:r>
        <w:rPr>
          <w:b/>
          <w:bCs/>
          <w:szCs w:val="24"/>
        </w:rPr>
        <w:t>Irena Kruopienė</w:t>
      </w:r>
      <w:r>
        <w:rPr>
          <w:szCs w:val="24"/>
        </w:rPr>
        <w:t xml:space="preserve">, </w:t>
      </w:r>
      <w:r>
        <w:rPr>
          <w:b/>
          <w:bCs/>
          <w:szCs w:val="24"/>
        </w:rPr>
        <w:t>Genovaitė Kačiuškienė</w:t>
      </w:r>
      <w:r>
        <w:rPr>
          <w:szCs w:val="24"/>
        </w:rPr>
        <w:t xml:space="preserve"> (</w:t>
      </w:r>
      <w:r>
        <w:rPr>
          <w:i/>
          <w:iCs/>
          <w:szCs w:val="24"/>
          <w:lang w:val="en-US"/>
        </w:rPr>
        <w:t>Lietuv</w:t>
      </w:r>
      <w:r>
        <w:rPr>
          <w:i/>
          <w:iCs/>
          <w:szCs w:val="24"/>
        </w:rPr>
        <w:t>a</w:t>
      </w:r>
      <w:r>
        <w:rPr>
          <w:szCs w:val="24"/>
        </w:rPr>
        <w:t xml:space="preserve">). </w:t>
      </w:r>
      <w:bookmarkStart w:id="17" w:name="_Hlk197680466"/>
      <w:r>
        <w:rPr>
          <w:i/>
          <w:szCs w:val="24"/>
        </w:rPr>
        <w:t>Tarmės atspindžiai ir vaizdingoji leksika Juozo Balčikonio raštuose</w:t>
      </w:r>
    </w:p>
    <w:bookmarkEnd w:id="17"/>
    <w:p w14:paraId="16A3A88B">
      <w:pPr>
        <w:pStyle w:val="42"/>
        <w:rPr>
          <w:i/>
          <w:color w:val="auto"/>
          <w:szCs w:val="24"/>
        </w:rPr>
      </w:pPr>
    </w:p>
    <w:p w14:paraId="1F859824">
      <w:pPr>
        <w:pStyle w:val="42"/>
        <w:spacing w:line="100" w:lineRule="atLeast"/>
        <w:rPr>
          <w:i/>
          <w:iCs/>
          <w:szCs w:val="24"/>
        </w:rPr>
      </w:pPr>
      <w:r>
        <w:rPr>
          <w:iCs/>
          <w:color w:val="auto"/>
          <w:szCs w:val="24"/>
        </w:rPr>
        <w:t xml:space="preserve">11.00 </w:t>
      </w:r>
      <w:r>
        <w:rPr>
          <w:b/>
          <w:bCs/>
          <w:szCs w:val="24"/>
        </w:rPr>
        <w:t>Danutė Valentukevičienė</w:t>
      </w:r>
      <w:r>
        <w:rPr>
          <w:szCs w:val="24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</w:rPr>
        <w:t xml:space="preserve">). </w:t>
      </w:r>
      <w:bookmarkStart w:id="18" w:name="_Hlk197679606"/>
      <w:r>
        <w:rPr>
          <w:i/>
          <w:iCs/>
          <w:szCs w:val="24"/>
        </w:rPr>
        <w:t>Varėnos geolekto horizontalusis kontinuumas: sociokultūriniai ryšiai</w:t>
      </w:r>
    </w:p>
    <w:bookmarkEnd w:id="18"/>
    <w:p w14:paraId="632A6708">
      <w:pPr>
        <w:pStyle w:val="38"/>
        <w:spacing w:line="240" w:lineRule="auto"/>
        <w:jc w:val="both"/>
        <w:rPr>
          <w:b/>
          <w:bCs/>
          <w:iCs/>
          <w:color w:val="auto"/>
          <w:szCs w:val="24"/>
        </w:rPr>
      </w:pPr>
    </w:p>
    <w:p w14:paraId="6CBF8275">
      <w:pPr>
        <w:pStyle w:val="38"/>
        <w:spacing w:line="240" w:lineRule="auto"/>
        <w:jc w:val="both"/>
        <w:rPr>
          <w:i/>
          <w:iCs/>
          <w:color w:val="auto"/>
          <w:szCs w:val="24"/>
        </w:rPr>
      </w:pPr>
      <w:r>
        <w:rPr>
          <w:iCs/>
          <w:color w:val="auto"/>
          <w:szCs w:val="24"/>
          <w:lang w:val="en-US"/>
        </w:rPr>
        <w:t>11.20</w:t>
      </w:r>
      <w:r>
        <w:rPr>
          <w:b/>
          <w:bCs/>
          <w:iCs/>
          <w:color w:val="auto"/>
          <w:szCs w:val="24"/>
          <w:lang w:val="en-US"/>
        </w:rPr>
        <w:t xml:space="preserve"> </w:t>
      </w:r>
      <w:r>
        <w:rPr>
          <w:b/>
          <w:bCs/>
          <w:iCs/>
          <w:color w:val="auto"/>
          <w:szCs w:val="24"/>
        </w:rPr>
        <w:t>Jolanta Vaskelienė</w:t>
      </w:r>
      <w:r>
        <w:rPr>
          <w:iCs/>
          <w:color w:val="auto"/>
          <w:szCs w:val="24"/>
        </w:rPr>
        <w:t xml:space="preserve"> (</w:t>
      </w:r>
      <w:r>
        <w:rPr>
          <w:bCs/>
          <w:i/>
          <w:iCs/>
          <w:color w:val="auto"/>
          <w:szCs w:val="24"/>
        </w:rPr>
        <w:t>Lietuva</w:t>
      </w:r>
      <w:r>
        <w:rPr>
          <w:iCs/>
          <w:color w:val="auto"/>
          <w:szCs w:val="24"/>
        </w:rPr>
        <w:t xml:space="preserve">). </w:t>
      </w:r>
      <w:bookmarkStart w:id="19" w:name="_Hlk197680670"/>
      <w:r>
        <w:rPr>
          <w:i/>
          <w:szCs w:val="24"/>
        </w:rPr>
        <w:t>Naujadarų darybos ir vartosenos ypatumai Dalios Staponkutės tekstuose</w:t>
      </w:r>
    </w:p>
    <w:bookmarkEnd w:id="19"/>
    <w:p w14:paraId="09FCB992">
      <w:pPr>
        <w:spacing w:line="360" w:lineRule="auto"/>
        <w:jc w:val="both"/>
        <w:rPr>
          <w:rFonts w:ascii="Times New Roman" w:hAnsi="Times New Roman" w:eastAsia="Tahoma" w:cs="Times New Roman"/>
        </w:rPr>
      </w:pPr>
    </w:p>
    <w:p w14:paraId="3F67BB47">
      <w:pPr>
        <w:pStyle w:val="38"/>
        <w:spacing w:line="240" w:lineRule="auto"/>
        <w:ind w:hanging="2835"/>
        <w:jc w:val="center"/>
        <w:rPr>
          <w:iCs/>
          <w:color w:val="auto"/>
          <w:szCs w:val="24"/>
        </w:rPr>
      </w:pPr>
      <w:r>
        <w:rPr>
          <w:color w:val="auto"/>
          <w:szCs w:val="24"/>
        </w:rPr>
        <w:t>11.</w:t>
      </w:r>
      <w:r>
        <w:rPr>
          <w:color w:val="auto"/>
          <w:szCs w:val="24"/>
          <w:lang w:val="en-US"/>
        </w:rPr>
        <w:t>4</w:t>
      </w:r>
      <w:r>
        <w:rPr>
          <w:color w:val="auto"/>
          <w:szCs w:val="24"/>
        </w:rPr>
        <w:t>0–1</w:t>
      </w:r>
      <w:r>
        <w:rPr>
          <w:color w:val="auto"/>
          <w:szCs w:val="24"/>
          <w:lang w:val="en-US"/>
        </w:rPr>
        <w:t>2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1</w:t>
      </w:r>
      <w:r>
        <w:rPr>
          <w:color w:val="auto"/>
          <w:szCs w:val="24"/>
        </w:rPr>
        <w:t xml:space="preserve">0 </w:t>
      </w:r>
      <w:r>
        <w:rPr>
          <w:i/>
          <w:iCs/>
          <w:color w:val="auto"/>
          <w:szCs w:val="24"/>
        </w:rPr>
        <w:t>Pertrauka</w:t>
      </w:r>
      <w:r>
        <w:rPr>
          <w:color w:val="auto"/>
          <w:szCs w:val="24"/>
        </w:rPr>
        <w:t xml:space="preserve"> / </w:t>
      </w:r>
      <w:r>
        <w:rPr>
          <w:i/>
          <w:iCs/>
          <w:color w:val="auto"/>
          <w:szCs w:val="24"/>
        </w:rPr>
        <w:t>Break</w:t>
      </w:r>
    </w:p>
    <w:p w14:paraId="09887733">
      <w:pPr>
        <w:spacing w:line="360" w:lineRule="auto"/>
        <w:jc w:val="both"/>
        <w:rPr>
          <w:rFonts w:ascii="Times New Roman" w:hAnsi="Times New Roman" w:eastAsia="Tahoma" w:cs="Times New Roman"/>
        </w:rPr>
      </w:pPr>
    </w:p>
    <w:p w14:paraId="5351A24A">
      <w:pPr>
        <w:pStyle w:val="42"/>
        <w:spacing w:line="100" w:lineRule="atLeast"/>
        <w:jc w:val="left"/>
        <w:rPr>
          <w:i/>
          <w:szCs w:val="24"/>
          <w:lang w:val="en-US"/>
        </w:rPr>
      </w:pPr>
      <w:r>
        <w:rPr>
          <w:rFonts w:eastAsia="Tahoma"/>
          <w:color w:val="auto"/>
          <w:szCs w:val="24"/>
        </w:rPr>
        <w:t>1</w:t>
      </w:r>
      <w:r>
        <w:rPr>
          <w:rFonts w:eastAsia="Tahoma"/>
          <w:color w:val="auto"/>
          <w:szCs w:val="24"/>
          <w:lang w:val="en-US"/>
        </w:rPr>
        <w:t>2.1</w:t>
      </w:r>
      <w:r>
        <w:rPr>
          <w:rFonts w:eastAsia="Tahoma"/>
          <w:color w:val="auto"/>
          <w:szCs w:val="24"/>
        </w:rPr>
        <w:t>0</w:t>
      </w:r>
      <w:r>
        <w:rPr>
          <w:rFonts w:eastAsia="Tahoma"/>
          <w:b/>
          <w:bCs/>
          <w:color w:val="auto"/>
          <w:szCs w:val="24"/>
        </w:rPr>
        <w:t xml:space="preserve"> </w:t>
      </w:r>
      <w:r>
        <w:rPr>
          <w:b/>
          <w:bCs/>
          <w:szCs w:val="24"/>
        </w:rPr>
        <w:t>Dangiras Mačiulis</w:t>
      </w:r>
      <w:r>
        <w:rPr>
          <w:szCs w:val="24"/>
        </w:rPr>
        <w:t xml:space="preserve"> (</w:t>
      </w:r>
      <w:r>
        <w:rPr>
          <w:i/>
          <w:iCs/>
          <w:szCs w:val="24"/>
          <w:lang w:val="en-US"/>
        </w:rPr>
        <w:t>Lietuv</w:t>
      </w:r>
      <w:r>
        <w:rPr>
          <w:i/>
          <w:iCs/>
          <w:szCs w:val="24"/>
        </w:rPr>
        <w:t>a</w:t>
      </w:r>
      <w:r>
        <w:rPr>
          <w:szCs w:val="24"/>
        </w:rPr>
        <w:t xml:space="preserve">). </w:t>
      </w:r>
      <w:bookmarkStart w:id="20" w:name="_Hlk197680830"/>
      <w:r>
        <w:rPr>
          <w:i/>
          <w:szCs w:val="24"/>
          <w:lang w:val="en-US"/>
        </w:rPr>
        <w:t>Lietuvių darbo migracija į Latviją nuo XIX a. pab</w:t>
      </w:r>
      <w:r>
        <w:rPr>
          <w:rFonts w:hint="default"/>
          <w:i/>
          <w:szCs w:val="24"/>
          <w:lang w:val="lt-LT"/>
        </w:rPr>
        <w:t>aigos</w:t>
      </w:r>
      <w:r>
        <w:rPr>
          <w:i/>
          <w:szCs w:val="24"/>
          <w:lang w:val="en-US"/>
        </w:rPr>
        <w:t xml:space="preserve"> iki Pirmojo pasaulinio karo</w:t>
      </w:r>
    </w:p>
    <w:bookmarkEnd w:id="20"/>
    <w:p w14:paraId="7DCBC4A6">
      <w:pPr>
        <w:jc w:val="both"/>
        <w:rPr>
          <w:rFonts w:ascii="Times New Roman" w:hAnsi="Times New Roman" w:cs="Times New Roman"/>
          <w:iCs/>
        </w:rPr>
      </w:pPr>
    </w:p>
    <w:p w14:paraId="0D44175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12.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0 </w:t>
      </w:r>
      <w:r>
        <w:rPr>
          <w:rFonts w:ascii="Times New Roman" w:hAnsi="Times New Roman" w:cs="Times New Roman"/>
          <w:b/>
          <w:bCs/>
          <w:iCs/>
          <w:lang w:val="en-US"/>
        </w:rPr>
        <w:t>Auks</w:t>
      </w:r>
      <w:r>
        <w:rPr>
          <w:rFonts w:ascii="Times New Roman" w:hAnsi="Times New Roman" w:cs="Times New Roman"/>
          <w:b/>
          <w:bCs/>
          <w:iCs/>
        </w:rPr>
        <w:t>ė</w:t>
      </w:r>
      <w:r>
        <w:rPr>
          <w:rFonts w:ascii="Times New Roman" w:hAnsi="Times New Roman" w:cs="Times New Roman"/>
          <w:b/>
          <w:bCs/>
          <w:iCs/>
          <w:lang w:val="en-US"/>
        </w:rPr>
        <w:t xml:space="preserve"> Noreikait</w:t>
      </w:r>
      <w:r>
        <w:rPr>
          <w:rFonts w:ascii="Times New Roman" w:hAnsi="Times New Roman" w:cs="Times New Roman"/>
          <w:b/>
          <w:bCs/>
          <w:iCs/>
        </w:rPr>
        <w:t>ė</w:t>
      </w:r>
      <w:r>
        <w:rPr>
          <w:rFonts w:ascii="Times New Roman" w:hAnsi="Times New Roman" w:cs="Times New Roman"/>
          <w:iCs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Lietuva</w:t>
      </w:r>
      <w:r>
        <w:rPr>
          <w:rFonts w:ascii="Times New Roman" w:hAnsi="Times New Roman" w:cs="Times New Roman"/>
          <w:iCs/>
          <w:lang w:val="en-US"/>
        </w:rPr>
        <w:t>).</w:t>
      </w:r>
      <w:r>
        <w:rPr>
          <w:rFonts w:ascii="Times New Roman" w:hAnsi="Times New Roman" w:cs="Times New Roman"/>
          <w:i/>
          <w:lang w:val="en-US"/>
        </w:rPr>
        <w:t xml:space="preserve"> </w:t>
      </w:r>
      <w:bookmarkStart w:id="21" w:name="_Hlk197681041"/>
      <w:r>
        <w:rPr>
          <w:rFonts w:ascii="Times New Roman" w:hAnsi="Times New Roman" w:cs="Times New Roman"/>
          <w:i/>
        </w:rPr>
        <w:t>Laidotuvių apeigų reikšmė palatvijo sociokultūrinėje erdvėje</w:t>
      </w:r>
      <w:bookmarkEnd w:id="21"/>
    </w:p>
    <w:p w14:paraId="0840CC10">
      <w:pPr>
        <w:jc w:val="both"/>
        <w:rPr>
          <w:rFonts w:ascii="Times New Roman" w:hAnsi="Times New Roman" w:cs="Times New Roman"/>
          <w:iCs/>
        </w:rPr>
      </w:pPr>
    </w:p>
    <w:p w14:paraId="38E138A9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 xml:space="preserve">12.50 </w:t>
      </w:r>
      <w:r>
        <w:rPr>
          <w:rFonts w:ascii="Times New Roman" w:hAnsi="Times New Roman" w:cs="Times New Roman"/>
          <w:b/>
          <w:bCs/>
          <w:iCs/>
          <w:lang w:val="en-US"/>
        </w:rPr>
        <w:t>Nerijus Brazauskas</w:t>
      </w:r>
      <w:r>
        <w:rPr>
          <w:rFonts w:ascii="Times New Roman" w:hAnsi="Times New Roman" w:cs="Times New Roman"/>
          <w:iCs/>
          <w:lang w:val="en-US"/>
        </w:rPr>
        <w:t xml:space="preserve"> (</w:t>
      </w:r>
      <w:r>
        <w:rPr>
          <w:rFonts w:ascii="Times New Roman" w:hAnsi="Times New Roman" w:cs="Times New Roman"/>
          <w:i/>
        </w:rPr>
        <w:t>Lietuva</w:t>
      </w:r>
      <w:r>
        <w:rPr>
          <w:rFonts w:ascii="Times New Roman" w:hAnsi="Times New Roman" w:cs="Times New Roman"/>
          <w:iCs/>
          <w:lang w:val="en-US"/>
        </w:rPr>
        <w:t>)</w:t>
      </w:r>
      <w:r>
        <w:rPr>
          <w:rFonts w:ascii="Times New Roman" w:hAnsi="Times New Roman" w:cs="Times New Roman"/>
          <w:iCs/>
        </w:rPr>
        <w:t xml:space="preserve">. </w:t>
      </w:r>
      <w:bookmarkStart w:id="22" w:name="_Hlk197681103"/>
      <w:r>
        <w:rPr>
          <w:rFonts w:ascii="Times New Roman" w:hAnsi="Times New Roman" w:cs="Times New Roman"/>
          <w:i/>
        </w:rPr>
        <w:t>Šiuolaikiniai dokumentiniai filmai apie Lietuvos partizanus: tarp atminties, istorijos, užmaršties</w:t>
      </w:r>
    </w:p>
    <w:bookmarkEnd w:id="22"/>
    <w:p w14:paraId="334783BC">
      <w:pPr>
        <w:jc w:val="both"/>
        <w:rPr>
          <w:rFonts w:ascii="Times New Roman" w:hAnsi="Times New Roman" w:eastAsia="Tahoma" w:cs="Times New Roman"/>
        </w:rPr>
      </w:pPr>
    </w:p>
    <w:p w14:paraId="5995A30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ahoma" w:cs="Times New Roman"/>
        </w:rPr>
        <w:t>13.10</w:t>
      </w:r>
      <w:r>
        <w:rPr>
          <w:rFonts w:ascii="Times New Roman" w:hAnsi="Times New Roman" w:eastAsia="Tahoma" w:cs="Times New Roman"/>
          <w:b/>
          <w:bCs/>
        </w:rPr>
        <w:t xml:space="preserve"> </w:t>
      </w:r>
      <w:r>
        <w:rPr>
          <w:b/>
        </w:rPr>
        <w:t>Silvija Papaurėlytė-Klovienė</w:t>
      </w:r>
      <w:r>
        <w:rPr>
          <w:bCs/>
        </w:rPr>
        <w:t xml:space="preserve"> (</w:t>
      </w:r>
      <w:r>
        <w:rPr>
          <w:bCs/>
          <w:i/>
          <w:iCs/>
        </w:rPr>
        <w:t>Lietuva</w:t>
      </w:r>
      <w:r>
        <w:rPr>
          <w:bCs/>
        </w:rPr>
        <w:t xml:space="preserve">). </w:t>
      </w:r>
      <w:bookmarkStart w:id="23" w:name="_Hlk197681221"/>
      <w:r>
        <w:rPr>
          <w:i/>
          <w:lang w:val="en-US"/>
        </w:rPr>
        <w:t>Berniukai ir mergaitės kaip pasaulio kategorizacijos atskaitos taškai</w:t>
      </w:r>
    </w:p>
    <w:bookmarkEnd w:id="23"/>
    <w:p w14:paraId="5C9D2F2B">
      <w:pPr>
        <w:jc w:val="both"/>
        <w:rPr>
          <w:rFonts w:ascii="Times New Roman" w:hAnsi="Times New Roman" w:cs="Times New Roman"/>
          <w:i/>
          <w:iCs/>
        </w:rPr>
      </w:pPr>
    </w:p>
    <w:p w14:paraId="152771B8">
      <w:pPr>
        <w:jc w:val="both"/>
        <w:rPr>
          <w:rFonts w:ascii="Times New Roman" w:hAnsi="Times New Roman" w:cs="Times New Roman"/>
          <w:i/>
          <w:iCs/>
        </w:rPr>
      </w:pPr>
    </w:p>
    <w:p w14:paraId="2542654E">
      <w:pPr>
        <w:pStyle w:val="42"/>
        <w:rPr>
          <w:iCs/>
          <w:color w:val="auto"/>
          <w:szCs w:val="24"/>
        </w:rPr>
      </w:pPr>
    </w:p>
    <w:p w14:paraId="7F35236B">
      <w:pPr>
        <w:tabs>
          <w:tab w:val="left" w:pos="567"/>
        </w:tabs>
        <w:ind w:left="567" w:hanging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13.3</w:t>
      </w:r>
      <w:r>
        <w:rPr>
          <w:rFonts w:ascii="Times New Roman" w:hAnsi="Times New Roman" w:cs="Times New Roman"/>
          <w:b/>
          <w:bCs/>
        </w:rPr>
        <w:t>0–1</w:t>
      </w:r>
      <w:r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en-US"/>
        </w:rPr>
        <w:t>0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Klausimai ir diskusijos / </w:t>
      </w:r>
      <w:r>
        <w:rPr>
          <w:rFonts w:ascii="Times New Roman" w:hAnsi="Times New Roman" w:eastAsia="Times New Roman" w:cs="Times New Roman"/>
          <w:b/>
          <w:bCs/>
        </w:rPr>
        <w:t>Questions and discussions</w:t>
      </w:r>
      <w:r>
        <w:rPr>
          <w:rFonts w:ascii="Times New Roman" w:hAnsi="Times New Roman" w:eastAsia="Times New Roman" w:cs="Times New Roman"/>
        </w:rPr>
        <w:t xml:space="preserve"> </w:t>
      </w:r>
    </w:p>
    <w:p w14:paraId="349CC804">
      <w:pPr>
        <w:ind w:left="709" w:firstLine="709"/>
        <w:jc w:val="both"/>
        <w:rPr>
          <w:rFonts w:ascii="Times New Roman" w:hAnsi="Times New Roman" w:eastAsia="Times New Roman" w:cs="Times New Roman"/>
          <w:b/>
        </w:rPr>
      </w:pPr>
    </w:p>
    <w:p w14:paraId="7DB21CF0">
      <w:pPr>
        <w:ind w:left="709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</w:rPr>
        <w:t xml:space="preserve">Konferencijos apibendrinimas </w:t>
      </w:r>
      <w:r>
        <w:rPr>
          <w:rFonts w:ascii="Times New Roman" w:hAnsi="Times New Roman" w:eastAsia="Times New Roman" w:cs="Times New Roman"/>
          <w:i/>
          <w:iCs/>
        </w:rPr>
        <w:t xml:space="preserve">/ </w:t>
      </w:r>
      <w:r>
        <w:rPr>
          <w:rFonts w:ascii="Times New Roman" w:hAnsi="Times New Roman" w:eastAsia="Times New Roman" w:cs="Times New Roman"/>
          <w:b/>
          <w:iCs/>
        </w:rPr>
        <w:t>The summary of the conference</w:t>
      </w:r>
    </w:p>
    <w:p w14:paraId="350D1B1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D4735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4087">
      <w:pPr>
        <w:spacing w:line="393" w:lineRule="exact"/>
        <w:jc w:val="both"/>
        <w:rPr>
          <w:rFonts w:ascii="Times New Roman" w:hAnsi="Times New Roman" w:eastAsia="Times New Roman" w:cs="Times New Roman"/>
          <w:highlight w:val="yellow"/>
          <w:lang w:val="en-US"/>
        </w:rPr>
      </w:pPr>
    </w:p>
    <w:p w14:paraId="106A460D">
      <w:pPr>
        <w:spacing w:line="393" w:lineRule="exact"/>
        <w:jc w:val="both"/>
        <w:rPr>
          <w:rFonts w:ascii="Times New Roman" w:hAnsi="Times New Roman" w:eastAsia="Times New Roman" w:cs="Times New Roman"/>
          <w:lang w:val="en-GB" w:eastAsia="en-GB"/>
        </w:rPr>
      </w:pPr>
      <w:r>
        <w:rPr>
          <w:rFonts w:ascii="Times New Roman" w:hAnsi="Times New Roman" w:eastAsia="Times New Roman" w:cs="Times New Roman"/>
          <w:lang w:val="en-US"/>
        </w:rPr>
        <w:t>14.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lang w:val="en-US"/>
        </w:rPr>
        <w:t xml:space="preserve">0 </w:t>
      </w:r>
      <w:r>
        <w:rPr>
          <w:rFonts w:ascii="Times New Roman" w:hAnsi="Times New Roman" w:eastAsia="Times New Roman" w:cs="Times New Roman"/>
          <w:b/>
          <w:bCs/>
          <w:lang w:val="en-US"/>
        </w:rPr>
        <w:t>Kult</w:t>
      </w:r>
      <w:r>
        <w:rPr>
          <w:rFonts w:ascii="Times New Roman" w:hAnsi="Times New Roman" w:eastAsia="Times New Roman" w:cs="Times New Roman"/>
          <w:b/>
          <w:bCs/>
        </w:rPr>
        <w:t>ū</w:t>
      </w:r>
      <w:r>
        <w:rPr>
          <w:rFonts w:ascii="Times New Roman" w:hAnsi="Times New Roman" w:eastAsia="Times New Roman" w:cs="Times New Roman"/>
          <w:b/>
          <w:bCs/>
          <w:lang w:val="en-US"/>
        </w:rPr>
        <w:t>rin</w:t>
      </w:r>
      <w:r>
        <w:rPr>
          <w:rFonts w:ascii="Times New Roman" w:hAnsi="Times New Roman" w:eastAsia="Times New Roman" w:cs="Times New Roman"/>
          <w:b/>
          <w:bCs/>
        </w:rPr>
        <w:t>ė</w:t>
      </w:r>
      <w:r>
        <w:rPr>
          <w:rFonts w:ascii="Times New Roman" w:hAnsi="Times New Roman" w:eastAsia="Times New Roman" w:cs="Times New Roman"/>
          <w:b/>
          <w:bCs/>
          <w:lang w:val="en-US"/>
        </w:rPr>
        <w:t xml:space="preserve"> programa</w:t>
      </w:r>
      <w:r>
        <w:rPr>
          <w:rFonts w:ascii="Times New Roman" w:hAnsi="Times New Roman" w:eastAsia="Times New Roman" w:cs="Times New Roman"/>
        </w:rPr>
        <w:t xml:space="preserve"> / </w:t>
      </w:r>
      <w:r>
        <w:rPr>
          <w:rFonts w:ascii="Times New Roman" w:hAnsi="Times New Roman" w:eastAsia="Times New Roman" w:cs="Times New Roman"/>
          <w:b/>
          <w:bCs/>
        </w:rPr>
        <w:t>C</w:t>
      </w:r>
      <w:r>
        <w:rPr>
          <w:rFonts w:ascii="Times New Roman" w:hAnsi="Times New Roman" w:eastAsia="Times New Roman" w:cs="Times New Roman"/>
          <w:b/>
          <w:bCs/>
          <w:lang w:val="en-GB" w:eastAsia="en-GB"/>
        </w:rPr>
        <w:t>ultural programme</w:t>
      </w:r>
      <w:r>
        <w:rPr>
          <w:rFonts w:ascii="Times New Roman" w:hAnsi="Times New Roman" w:eastAsia="Times New Roman" w:cs="Times New Roman"/>
          <w:lang w:eastAsia="en-GB"/>
        </w:rPr>
        <w:t>:</w:t>
      </w:r>
      <w:r>
        <w:rPr>
          <w:rFonts w:ascii="Times New Roman" w:hAnsi="Times New Roman" w:eastAsia="Times New Roman" w:cs="Times New Roman"/>
          <w:lang w:val="en-GB" w:eastAsia="en-GB"/>
        </w:rPr>
        <w:t xml:space="preserve"> </w:t>
      </w:r>
    </w:p>
    <w:p w14:paraId="580E0D61">
      <w:pPr>
        <w:spacing w:line="393" w:lineRule="exact"/>
        <w:jc w:val="both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val="en-US" w:eastAsia="en-GB"/>
        </w:rPr>
        <w:t>Cent</w:t>
      </w:r>
      <w:r>
        <w:rPr>
          <w:rFonts w:ascii="Times New Roman" w:hAnsi="Times New Roman" w:eastAsia="Times New Roman" w:cs="Times New Roman"/>
          <w:lang w:eastAsia="en-GB"/>
        </w:rPr>
        <w:t>ų</w:t>
      </w:r>
      <w:r>
        <w:rPr>
          <w:rFonts w:ascii="Times New Roman" w:hAnsi="Times New Roman" w:eastAsia="Times New Roman" w:cs="Times New Roman"/>
          <w:lang w:val="en-US" w:eastAsia="en-GB"/>
        </w:rPr>
        <w:t xml:space="preserve"> kambarys</w:t>
      </w:r>
      <w:r>
        <w:rPr>
          <w:rFonts w:ascii="Times New Roman" w:hAnsi="Times New Roman" w:eastAsia="Times New Roman" w:cs="Times New Roman"/>
          <w:lang w:eastAsia="en-GB"/>
        </w:rPr>
        <w:t> / Cents Room (Vytauto g. 84</w:t>
      </w:r>
      <w:r>
        <w:rPr>
          <w:rFonts w:hint="default" w:ascii="Times New Roman" w:hAnsi="Times New Roman" w:eastAsia="Times New Roman" w:cs="Times New Roman"/>
          <w:lang w:val="lt-LT" w:eastAsia="en-GB"/>
        </w:rPr>
        <w:t> / Vytauto str. 84</w:t>
      </w:r>
      <w:r>
        <w:rPr>
          <w:rFonts w:ascii="Times New Roman" w:hAnsi="Times New Roman" w:eastAsia="Times New Roman" w:cs="Times New Roman"/>
          <w:lang w:eastAsia="en-GB"/>
        </w:rPr>
        <w:t>)</w:t>
      </w:r>
    </w:p>
    <w:p w14:paraId="2E2425F8">
      <w:pPr>
        <w:spacing w:line="393" w:lineRule="exact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Baltų kultūros pažinimo centras „Baltų kelias“ / </w:t>
      </w:r>
      <w:r>
        <w:rPr>
          <w:rFonts w:ascii="Times New Roman" w:hAnsi="Times New Roman" w:eastAsia="SimSun" w:cs="Times New Roman"/>
        </w:rPr>
        <w:t>Baltic culture education centre “Balts’ Road”</w:t>
      </w:r>
      <w:r>
        <w:rPr>
          <w:rFonts w:ascii="Times New Roman" w:hAnsi="Times New Roman" w:eastAsia="Times New Roman" w:cs="Times New Roman"/>
        </w:rPr>
        <w:t xml:space="preserve"> (Vilniaus g. 213</w:t>
      </w:r>
      <w:r>
        <w:rPr>
          <w:rFonts w:hint="default" w:ascii="Times New Roman" w:hAnsi="Times New Roman" w:eastAsia="Times New Roman" w:cs="Times New Roman"/>
          <w:lang w:val="lt-LT"/>
        </w:rPr>
        <w:t> / Vilniaus str. 213</w:t>
      </w:r>
      <w:r>
        <w:rPr>
          <w:rFonts w:ascii="Times New Roman" w:hAnsi="Times New Roman" w:eastAsia="Times New Roman" w:cs="Times New Roman"/>
        </w:rPr>
        <w:t>).</w:t>
      </w:r>
    </w:p>
    <w:p w14:paraId="3BD16BDE">
      <w:pPr>
        <w:jc w:val="both"/>
        <w:rPr>
          <w:rFonts w:ascii="Times New Roman" w:hAnsi="Times New Roman" w:cs="Times New Roman"/>
        </w:rPr>
      </w:pPr>
    </w:p>
    <w:p w14:paraId="60617FF7">
      <w:pPr>
        <w:jc w:val="both"/>
        <w:rPr>
          <w:rFonts w:ascii="Times New Roman" w:hAnsi="Times New Roman" w:cs="Times New Roman"/>
        </w:rPr>
      </w:pPr>
    </w:p>
    <w:p w14:paraId="6C23F624">
      <w:pPr>
        <w:spacing w:line="0" w:lineRule="atLeast"/>
        <w:ind w:left="8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Konferencijos mokslinis organizacinis komitetas / </w:t>
      </w:r>
    </w:p>
    <w:p w14:paraId="3AA6C2C2">
      <w:pPr>
        <w:spacing w:line="0" w:lineRule="atLeast"/>
        <w:ind w:left="8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Scientific Organizational Committee</w:t>
      </w:r>
      <w:r>
        <w:rPr>
          <w:rFonts w:ascii="Times New Roman" w:hAnsi="Times New Roman" w:cs="Times New Roman"/>
          <w:b/>
          <w:bCs/>
          <w:lang w:val="en-US"/>
        </w:rPr>
        <w:t xml:space="preserve"> of the Conference</w:t>
      </w:r>
      <w:r>
        <w:rPr>
          <w:rFonts w:ascii="Times New Roman" w:hAnsi="Times New Roman" w:cs="Times New Roman"/>
        </w:rPr>
        <w:t>:</w:t>
      </w:r>
    </w:p>
    <w:p w14:paraId="2A8A53BC">
      <w:pPr>
        <w:spacing w:line="208" w:lineRule="exact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7BB232C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Pirmininkė / Chairperson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doc.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Assoc. Prof. </w:t>
      </w:r>
      <w:r>
        <w:rPr>
          <w:rFonts w:ascii="Times New Roman" w:hAnsi="Times New Roman" w:cs="Times New Roman"/>
          <w:sz w:val="22"/>
          <w:szCs w:val="22"/>
        </w:rPr>
        <w:t>Dr </w:t>
      </w:r>
      <w:r>
        <w:rPr>
          <w:rFonts w:ascii="Times New Roman" w:hAnsi="Times New Roman" w:eastAsia="Times New Roman" w:cs="Times New Roman"/>
          <w:sz w:val="22"/>
          <w:szCs w:val="22"/>
        </w:rPr>
        <w:t>Regina Kvašytė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(Vilniaus universiteto Šiaulių 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akademija, Lietuva / </w:t>
      </w:r>
      <w:r>
        <w:rPr>
          <w:sz w:val="22"/>
          <w:szCs w:val="22"/>
        </w:rPr>
        <w:t>Vilnius University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Šiauliai Academy</w:t>
      </w:r>
      <w:r>
        <w:rPr>
          <w:rFonts w:ascii="Times New Roman" w:hAnsi="Times New Roman" w:cs="Times New Roman"/>
          <w:sz w:val="22"/>
          <w:szCs w:val="22"/>
        </w:rPr>
        <w:t>, Lithuania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1411A97">
      <w:pPr>
        <w:spacing w:line="208" w:lineRule="exact"/>
        <w:rPr>
          <w:rFonts w:ascii="Times New Roman" w:hAnsi="Times New Roman" w:eastAsia="Times New Roman" w:cs="Times New Roman"/>
          <w:sz w:val="22"/>
          <w:szCs w:val="22"/>
        </w:rPr>
      </w:pPr>
    </w:p>
    <w:p w14:paraId="39A5D0E6">
      <w:pPr>
        <w:spacing w:line="31" w:lineRule="exact"/>
        <w:rPr>
          <w:rFonts w:ascii="Times New Roman" w:hAnsi="Times New Roman" w:eastAsia="Times New Roman" w:cs="Times New Roman"/>
          <w:sz w:val="22"/>
          <w:szCs w:val="22"/>
        </w:rPr>
      </w:pPr>
    </w:p>
    <w:p w14:paraId="294BCA52">
      <w:pPr>
        <w:pStyle w:val="38"/>
        <w:ind w:firstLine="2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Nariai</w:t>
      </w:r>
      <w:r>
        <w:rPr>
          <w:color w:val="auto"/>
          <w:sz w:val="22"/>
          <w:szCs w:val="22"/>
        </w:rPr>
        <w:t xml:space="preserve"> /</w:t>
      </w:r>
      <w:r>
        <w:rPr>
          <w:b/>
          <w:bCs/>
          <w:color w:val="auto"/>
          <w:sz w:val="22"/>
          <w:szCs w:val="22"/>
        </w:rPr>
        <w:t xml:space="preserve"> Members</w:t>
      </w:r>
      <w:r>
        <w:rPr>
          <w:color w:val="auto"/>
          <w:sz w:val="22"/>
          <w:szCs w:val="22"/>
        </w:rPr>
        <w:t>: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5B9D64A9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24" w:name="OLE_LINK24"/>
      <w:bookmarkStart w:id="25" w:name="OLE_LINK23"/>
      <w:r>
        <w:rPr>
          <w:rFonts w:ascii="Times New Roman" w:hAnsi="Times New Roman" w:cs="Times New Roman"/>
          <w:sz w:val="22"/>
          <w:szCs w:val="22"/>
        </w:rPr>
        <w:t xml:space="preserve">dr. / Dr Juris Ciganovs (Latvijos karo muziejus, Latvija /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Latvia </w:t>
      </w:r>
      <w:r>
        <w:rPr>
          <w:rFonts w:ascii="Times New Roman" w:hAnsi="Times New Roman" w:cs="Times New Roman"/>
          <w:sz w:val="22"/>
          <w:szCs w:val="22"/>
        </w:rPr>
        <w:t>War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Museum, Latvia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402B7C10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doc.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Assoc. Prof. </w:t>
      </w:r>
      <w:r>
        <w:rPr>
          <w:rFonts w:ascii="Times New Roman" w:hAnsi="Times New Roman" w:cs="Times New Roman"/>
          <w:sz w:val="22"/>
          <w:szCs w:val="22"/>
        </w:rPr>
        <w:t>Dr Vita Juknevičienė (</w:t>
      </w:r>
      <w:r>
        <w:rPr>
          <w:rFonts w:ascii="Times New Roman" w:hAnsi="Times New Roman"/>
          <w:sz w:val="22"/>
          <w:szCs w:val="22"/>
        </w:rPr>
        <w:t xml:space="preserve">Vilniaus universiteto Šiaulių akademija, Lietuva / </w:t>
      </w:r>
      <w:r>
        <w:rPr>
          <w:sz w:val="22"/>
          <w:szCs w:val="22"/>
          <w:lang w:val="en-GB"/>
        </w:rPr>
        <w:t xml:space="preserve">Vilnius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GB"/>
        </w:rPr>
        <w:t>University Šiauliai Academy, Lithuania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F435564">
      <w:pPr>
        <w:pStyle w:val="38"/>
        <w:ind w:firstLine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 Mihaela Koletnik (Mariboro universitetas, Slovėnija / </w:t>
      </w:r>
      <w:r>
        <w:rPr>
          <w:color w:val="auto"/>
          <w:sz w:val="22"/>
          <w:szCs w:val="22"/>
          <w:lang w:val="en-GB"/>
        </w:rPr>
        <w:t>Maribor University, Slovenia</w:t>
      </w:r>
      <w:r>
        <w:rPr>
          <w:color w:val="auto"/>
          <w:sz w:val="22"/>
          <w:szCs w:val="22"/>
        </w:rPr>
        <w:t>)</w:t>
      </w:r>
    </w:p>
    <w:p w14:paraId="352FC687">
      <w:pPr>
        <w:pStyle w:val="38"/>
        <w:ind w:firstLine="21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en-US"/>
        </w:rPr>
        <w:t>doc.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Assoc. Prof. </w:t>
      </w:r>
      <w:r>
        <w:rPr>
          <w:color w:val="auto"/>
          <w:sz w:val="22"/>
          <w:szCs w:val="22"/>
        </w:rPr>
        <w:t xml:space="preserve">Dr Vladimir Legac (Zagrebo universitetas, Kroatija / </w:t>
      </w:r>
      <w:r>
        <w:rPr>
          <w:color w:val="auto"/>
          <w:sz w:val="22"/>
          <w:szCs w:val="22"/>
          <w:lang w:val="en-GB"/>
        </w:rPr>
        <w:t xml:space="preserve">University of Zagreb, </w:t>
      </w: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  <w:lang w:val="en-GB"/>
        </w:rPr>
        <w:t>Croatia</w:t>
      </w:r>
      <w:r>
        <w:rPr>
          <w:color w:val="auto"/>
          <w:sz w:val="22"/>
          <w:szCs w:val="22"/>
        </w:rPr>
        <w:t>)</w:t>
      </w:r>
    </w:p>
    <w:p w14:paraId="04E003C9">
      <w:pPr>
        <w:pStyle w:val="38"/>
        <w:ind w:firstLine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>Dr Artūrs Medveckis (</w:t>
      </w:r>
      <w:r>
        <w:rPr>
          <w:color w:val="auto"/>
          <w:sz w:val="22"/>
          <w:szCs w:val="22"/>
          <w:lang w:val="en-US"/>
        </w:rPr>
        <w:t xml:space="preserve">Rygos technikos universiteto </w:t>
      </w:r>
      <w:r>
        <w:rPr>
          <w:color w:val="auto"/>
          <w:sz w:val="22"/>
          <w:szCs w:val="22"/>
        </w:rPr>
        <w:t xml:space="preserve">Liepojos </w:t>
      </w:r>
      <w:r>
        <w:rPr>
          <w:color w:val="auto"/>
          <w:sz w:val="22"/>
          <w:szCs w:val="22"/>
          <w:lang w:val="en-US"/>
        </w:rPr>
        <w:t>akademi</w:t>
      </w:r>
      <w:r>
        <w:rPr>
          <w:color w:val="auto"/>
          <w:sz w:val="22"/>
          <w:szCs w:val="22"/>
        </w:rPr>
        <w:t>j</w:t>
      </w:r>
      <w:r>
        <w:rPr>
          <w:color w:val="auto"/>
          <w:sz w:val="22"/>
          <w:szCs w:val="22"/>
          <w:lang w:val="en-US"/>
        </w:rPr>
        <w:t>a</w:t>
      </w:r>
      <w:r>
        <w:rPr>
          <w:color w:val="auto"/>
          <w:sz w:val="22"/>
          <w:szCs w:val="22"/>
        </w:rPr>
        <w:t>, Latvija)</w:t>
      </w:r>
      <w:r>
        <w:rPr>
          <w:color w:val="auto"/>
          <w:sz w:val="22"/>
          <w:szCs w:val="22"/>
          <w:lang w:val="en-US"/>
        </w:rPr>
        <w:t xml:space="preserve"> / Riga </w:t>
      </w: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  <w:lang w:val="en-US"/>
        </w:rPr>
        <w:t xml:space="preserve">Technical University Liepāja Academy, </w:t>
      </w:r>
      <w:r>
        <w:rPr>
          <w:color w:val="auto"/>
          <w:sz w:val="22"/>
          <w:szCs w:val="22"/>
        </w:rPr>
        <w:t>Latvia)</w:t>
      </w:r>
    </w:p>
    <w:p w14:paraId="20FDE839">
      <w:pPr>
        <w:pStyle w:val="38"/>
        <w:ind w:firstLine="21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en-US"/>
        </w:rPr>
        <w:t>doc.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Assoc. Prof. </w:t>
      </w:r>
      <w:r>
        <w:rPr>
          <w:color w:val="auto"/>
          <w:sz w:val="22"/>
          <w:szCs w:val="22"/>
        </w:rPr>
        <w:t xml:space="preserve">Dr Monika Pokorska-Iwaniuk (Poznanės Adomo Mickevičiaus universitetas, Lenkija / </w:t>
      </w: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  <w:lang w:val="en-GB"/>
        </w:rPr>
        <w:t>Adam Mickiewicz University in Poznań</w:t>
      </w:r>
      <w:r>
        <w:rPr>
          <w:color w:val="auto"/>
          <w:sz w:val="22"/>
          <w:szCs w:val="22"/>
        </w:rPr>
        <w:t xml:space="preserve">, Poland) </w:t>
      </w:r>
    </w:p>
    <w:p w14:paraId="47C2A102">
      <w:pPr>
        <w:pStyle w:val="38"/>
        <w:ind w:firstLine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>Dr Henrihs Soms (</w:t>
      </w:r>
      <w:bookmarkStart w:id="26" w:name="OLE_LINK12"/>
      <w:bookmarkStart w:id="27" w:name="OLE_LINK11"/>
      <w:r>
        <w:rPr>
          <w:color w:val="auto"/>
          <w:sz w:val="22"/>
          <w:szCs w:val="22"/>
        </w:rPr>
        <w:t>Daugpilio</w:t>
      </w:r>
      <w:bookmarkEnd w:id="26"/>
      <w:bookmarkEnd w:id="27"/>
      <w:r>
        <w:rPr>
          <w:color w:val="auto"/>
          <w:sz w:val="22"/>
          <w:szCs w:val="22"/>
        </w:rPr>
        <w:t xml:space="preserve"> universitetas, Latvija / </w:t>
      </w:r>
      <w:r>
        <w:rPr>
          <w:color w:val="auto"/>
          <w:sz w:val="22"/>
          <w:szCs w:val="22"/>
          <w:lang w:val="en-GB"/>
        </w:rPr>
        <w:t>Daugavpils University, Latvia</w:t>
      </w:r>
      <w:r>
        <w:rPr>
          <w:color w:val="auto"/>
          <w:sz w:val="22"/>
          <w:szCs w:val="22"/>
        </w:rPr>
        <w:t>)</w:t>
      </w:r>
    </w:p>
    <w:p w14:paraId="10A79C73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 / Dr Anna Stafecka (Latvijos universiteto Latvių kalbos institutas, Latvija /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University of Latvia, Latvian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>Language Institute, Latvia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929AFA3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>Dr Rita Regina Trimonienė (</w:t>
      </w:r>
      <w:r>
        <w:rPr>
          <w:rFonts w:ascii="Times New Roman" w:hAnsi="Times New Roman"/>
          <w:sz w:val="22"/>
          <w:szCs w:val="22"/>
        </w:rPr>
        <w:t xml:space="preserve">Vilniaus universitetas, Lietuva / </w:t>
      </w:r>
      <w:r>
        <w:rPr>
          <w:sz w:val="22"/>
          <w:szCs w:val="22"/>
          <w:lang w:val="en-GB"/>
        </w:rPr>
        <w:t>Vilnius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University, Lithuania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F43BB1C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 xml:space="preserve">Dr Rytis Urniežius </w:t>
      </w:r>
      <w:bookmarkStart w:id="28" w:name="OLE_LINK19"/>
      <w:bookmarkStart w:id="29" w:name="OLE_LINK20"/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Vilniaus universiteto Šiaulių akademija, Lietuva / </w:t>
      </w:r>
      <w:r>
        <w:rPr>
          <w:sz w:val="22"/>
          <w:szCs w:val="22"/>
          <w:lang w:val="en-GB"/>
        </w:rPr>
        <w:t xml:space="preserve">Vilnius University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GB"/>
        </w:rPr>
        <w:t>Šiauliai Academy, Lithuania</w:t>
      </w:r>
      <w:r>
        <w:rPr>
          <w:rFonts w:ascii="Times New Roman" w:hAnsi="Times New Roman" w:cs="Times New Roman"/>
          <w:sz w:val="22"/>
          <w:szCs w:val="22"/>
        </w:rPr>
        <w:t>)</w:t>
      </w:r>
      <w:bookmarkEnd w:id="28"/>
      <w:bookmarkEnd w:id="29"/>
    </w:p>
    <w:bookmarkEnd w:id="24"/>
    <w:bookmarkEnd w:id="25"/>
    <w:p w14:paraId="046DF22C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doc.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Assoc. Prof. </w:t>
      </w:r>
      <w:r>
        <w:rPr>
          <w:rFonts w:ascii="Times New Roman" w:hAnsi="Times New Roman" w:cs="Times New Roman"/>
          <w:sz w:val="22"/>
          <w:szCs w:val="22"/>
        </w:rPr>
        <w:t>Dr </w:t>
      </w:r>
      <w:r>
        <w:rPr>
          <w:rFonts w:ascii="Times New Roman" w:hAnsi="Times New Roman"/>
          <w:sz w:val="22"/>
          <w:szCs w:val="22"/>
        </w:rPr>
        <w:t>Jolanta Vaskeli</w:t>
      </w:r>
      <w:r>
        <w:rPr>
          <w:rFonts w:ascii="Times New Roman" w:hAnsi="Times New Roman" w:cs="Times New Roman"/>
          <w:sz w:val="22"/>
          <w:szCs w:val="22"/>
        </w:rPr>
        <w:t>enė (</w:t>
      </w:r>
      <w:r>
        <w:rPr>
          <w:rFonts w:ascii="Times New Roman" w:hAnsi="Times New Roman"/>
          <w:sz w:val="22"/>
          <w:szCs w:val="22"/>
        </w:rPr>
        <w:t>Vilniaus universiteto Šiaulių akademija, Lietuva /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GB"/>
        </w:rPr>
        <w:t xml:space="preserve">Vilnius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GB"/>
        </w:rPr>
        <w:t>University Šiauliai Academy, Lithuania</w:t>
      </w:r>
      <w:r>
        <w:rPr>
          <w:sz w:val="22"/>
          <w:szCs w:val="22"/>
          <w:lang w:val="en-US"/>
        </w:rPr>
        <w:t>)</w:t>
      </w:r>
    </w:p>
    <w:p w14:paraId="08F04307">
      <w:pPr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Asta Repšienė (VUŠA Regiono plėtros instituto administratorė / Administrator of the Institute of Region Development)</w:t>
      </w:r>
    </w:p>
    <w:p w14:paraId="04480A23">
      <w:pPr>
        <w:ind w:firstLine="11"/>
        <w:jc w:val="both"/>
        <w:rPr>
          <w:rFonts w:ascii="Times New Roman" w:hAnsi="Times New Roman" w:cs="Times New Roman"/>
          <w:sz w:val="22"/>
          <w:szCs w:val="22"/>
        </w:rPr>
      </w:pPr>
    </w:p>
    <w:p w14:paraId="5AB982BB">
      <w:pPr>
        <w:ind w:right="-16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</w:t>
      </w:r>
      <w:r>
        <w:rPr>
          <w:rFonts w:ascii="Times New Roman" w:hAnsi="Times New Roman" w:cs="Times New Roman"/>
          <w:b/>
          <w:lang w:val="en-US"/>
        </w:rPr>
        <w:t>zatoriu</w:t>
      </w:r>
      <w:r>
        <w:rPr>
          <w:rFonts w:ascii="Times New Roman" w:hAnsi="Times New Roman" w:cs="Times New Roman"/>
          <w:b/>
        </w:rPr>
        <w:t>s / Organiser:</w:t>
      </w:r>
    </w:p>
    <w:p w14:paraId="19D92B9C">
      <w:pPr>
        <w:ind w:right="-1633"/>
        <w:rPr>
          <w:b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131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3B6AB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Region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ų plėtros institutas</w:t>
            </w:r>
          </w:p>
          <w:p w14:paraId="078169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Vilniaus universiteto Šiaulių akademija</w:t>
            </w:r>
          </w:p>
          <w:p w14:paraId="0AB1F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Vytauto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  <w:p w14:paraId="69393D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LT-76352 Šiauliai,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Lietuva</w:t>
            </w:r>
          </w:p>
          <w:p w14:paraId="53EC6D0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El. paštas: </w:t>
            </w:r>
            <w:r>
              <w:fldChar w:fldCharType="begin"/>
            </w:r>
            <w:r>
              <w:instrText xml:space="preserve"> HYPERLINK "mailto:regina.kvasyte@sa.vu.lt"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regina.kvasyte@sa.vu.lt</w:t>
            </w:r>
            <w:r>
              <w:rPr>
                <w:rStyle w:val="1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0201158">
            <w:pPr>
              <w:ind w:right="-1633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14:paraId="594628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Institute of Region Development</w:t>
            </w:r>
          </w:p>
          <w:p w14:paraId="7386AD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Vilnius University Šiauliai Academy</w:t>
            </w:r>
          </w:p>
          <w:p w14:paraId="10C79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Vytauto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Str.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  <w:p w14:paraId="53728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LT-76352 Šiauliai,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Lithuania</w:t>
            </w:r>
          </w:p>
          <w:p w14:paraId="6CD1F87A">
            <w:pPr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"mailto:regina.kvasyte@sa.vu.lt"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regina.kvasyte@sa.vu.lt</w:t>
            </w:r>
            <w:r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3645B3">
            <w:pPr>
              <w:ind w:right="-1633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4F4E0F19">
      <w:pPr>
        <w:ind w:right="-1633"/>
        <w:rPr>
          <w:b/>
          <w:sz w:val="22"/>
          <w:szCs w:val="22"/>
          <w:lang w:val="en-US"/>
        </w:rPr>
      </w:pPr>
    </w:p>
    <w:p w14:paraId="00A60F86">
      <w:pPr>
        <w:jc w:val="center"/>
      </w:pPr>
    </w:p>
    <w:p w14:paraId="47DFD01A">
      <w:pPr>
        <w:spacing w:line="0" w:lineRule="atLeast"/>
        <w:ind w:firstLine="700"/>
        <w:jc w:val="center"/>
        <w:rPr>
          <w:rFonts w:ascii="Times New Roman" w:hAnsi="Times New Roman" w:eastAsia="Times New Roman" w:cs="Times New Roman"/>
          <w:b/>
        </w:rPr>
      </w:pPr>
    </w:p>
    <w:p w14:paraId="7DAE2832">
      <w:pPr>
        <w:spacing w:line="0" w:lineRule="atLeast"/>
        <w:ind w:firstLine="700"/>
        <w:jc w:val="center"/>
        <w:rPr>
          <w:rFonts w:ascii="Times New Roman" w:hAnsi="Times New Roman" w:eastAsia="Times New Roman" w:cs="Times New Roman"/>
          <w:b/>
          <w:highlight w:val="yellow"/>
        </w:rPr>
      </w:pPr>
      <w:r>
        <w:rPr>
          <w:rFonts w:ascii="Times New Roman" w:hAnsi="Times New Roman" w:eastAsia="Times New Roman" w:cs="Times New Roman"/>
          <w:b/>
        </w:rPr>
        <w:t>Mūsų partneri</w:t>
      </w:r>
      <w:r>
        <w:rPr>
          <w:rFonts w:ascii="Times New Roman" w:hAnsi="Times New Roman" w:eastAsia="Times New Roman" w:cs="Times New Roman"/>
          <w:b/>
          <w:lang w:val="en-US"/>
        </w:rPr>
        <w:t>ai</w:t>
      </w:r>
      <w:r>
        <w:rPr>
          <w:rFonts w:ascii="Times New Roman" w:hAnsi="Times New Roman" w:eastAsia="Times New Roman" w:cs="Times New Roman"/>
          <w:b/>
        </w:rPr>
        <w:t xml:space="preserve"> / Conference partner</w:t>
      </w:r>
      <w:r>
        <w:rPr>
          <w:rFonts w:ascii="Times New Roman" w:hAnsi="Times New Roman" w:eastAsia="Times New Roman" w:cs="Times New Roman"/>
          <w:b/>
          <w:lang w:val="en-US"/>
        </w:rPr>
        <w:t>s</w:t>
      </w:r>
      <w:r>
        <w:rPr>
          <w:rFonts w:ascii="Times New Roman" w:hAnsi="Times New Roman" w:eastAsia="Times New Roman" w:cs="Times New Roman"/>
          <w:b/>
        </w:rPr>
        <w:t>:</w:t>
      </w:r>
    </w:p>
    <w:p w14:paraId="1D48FFED">
      <w:pPr>
        <w:jc w:val="center"/>
      </w:pPr>
    </w:p>
    <w:p w14:paraId="148EEC8F">
      <w:pPr>
        <w:jc w:val="center"/>
      </w:pPr>
      <w:r>
        <w:rPr>
          <w:lang w:val="en-US"/>
        </w:rPr>
        <w:drawing>
          <wp:inline distT="0" distB="0" distL="0" distR="0">
            <wp:extent cx="866775" cy="866775"/>
            <wp:effectExtent l="0" t="0" r="0" b="0"/>
            <wp:docPr id="2" name="Picture 4" descr="visit siauliai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visit siauliai logoti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lang w:val="en-US"/>
        </w:rPr>
        <w:drawing>
          <wp:inline distT="0" distB="0" distL="0" distR="0">
            <wp:extent cx="828675" cy="752475"/>
            <wp:effectExtent l="0" t="0" r="0" b="0"/>
            <wp:docPr id="3" name="Picture 2" descr="Baltu centro logo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altu centro logo 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A15EC09">
      <w:pPr>
        <w:jc w:val="center"/>
        <w:rPr>
          <w:highlight w:val="yellow"/>
          <w:lang w:val="en-US"/>
        </w:rPr>
      </w:pPr>
    </w:p>
    <w:sectPr>
      <w:pgSz w:w="11906" w:h="16838"/>
      <w:pgMar w:top="1134" w:right="1134" w:bottom="1134" w:left="1134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BA"/>
    <w:family w:val="roman"/>
    <w:pitch w:val="default"/>
    <w:sig w:usb0="00000000" w:usb1="00000000" w:usb2="00000021" w:usb3="00000000" w:csb0="000001BF" w:csb1="00000000"/>
  </w:font>
  <w:font w:name="Droid Sans Fallback">
    <w:altName w:val="SimSu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BA"/>
    <w:family w:val="swiss"/>
    <w:pitch w:val="default"/>
    <w:sig w:usb0="00000000" w:usb1="00000000" w:usb2="00000009" w:usb3="00000000" w:csb0="000001FF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Times">
    <w:altName w:val="Times New Roman"/>
    <w:panose1 w:val="02020603050405020304"/>
    <w:charset w:val="BA"/>
    <w:family w:val="roman"/>
    <w:pitch w:val="default"/>
    <w:sig w:usb0="00000000" w:usb1="00000000" w:usb2="00000009" w:usb3="00000000" w:csb0="000001FF" w:csb1="00000000"/>
  </w:font>
  <w:font w:name="Liberation Sans">
    <w:altName w:val="Microsoft Sans Serif"/>
    <w:panose1 w:val="00000000000000000000"/>
    <w:charset w:val="BA"/>
    <w:family w:val="swiss"/>
    <w:pitch w:val="default"/>
    <w:sig w:usb0="00000000" w:usb1="00000000" w:usb2="00000021" w:usb3="00000000" w:csb0="000001BF" w:csb1="00000000"/>
  </w:font>
  <w:font w:name="Sylfaen">
    <w:panose1 w:val="010A0502050306030303"/>
    <w:charset w:val="BA"/>
    <w:family w:val="roman"/>
    <w:pitch w:val="default"/>
    <w:sig w:usb0="04000687" w:usb1="00000000" w:usb2="00000000" w:usb3="00000000" w:csb0="2000009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96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3E"/>
    <w:rsid w:val="000F59A0"/>
    <w:rsid w:val="001176E8"/>
    <w:rsid w:val="001357BA"/>
    <w:rsid w:val="001732C0"/>
    <w:rsid w:val="0019765C"/>
    <w:rsid w:val="001B0D73"/>
    <w:rsid w:val="001E03CE"/>
    <w:rsid w:val="0024513E"/>
    <w:rsid w:val="00282EB7"/>
    <w:rsid w:val="0028646B"/>
    <w:rsid w:val="0033243B"/>
    <w:rsid w:val="0033462F"/>
    <w:rsid w:val="003A2F36"/>
    <w:rsid w:val="003A575B"/>
    <w:rsid w:val="003A79FC"/>
    <w:rsid w:val="00400CF5"/>
    <w:rsid w:val="004553BE"/>
    <w:rsid w:val="00462576"/>
    <w:rsid w:val="004A5794"/>
    <w:rsid w:val="004E57B9"/>
    <w:rsid w:val="00513EF3"/>
    <w:rsid w:val="00531F0A"/>
    <w:rsid w:val="005751EA"/>
    <w:rsid w:val="00594B7F"/>
    <w:rsid w:val="005C2C73"/>
    <w:rsid w:val="005E79F4"/>
    <w:rsid w:val="00604F89"/>
    <w:rsid w:val="006057B6"/>
    <w:rsid w:val="00625E47"/>
    <w:rsid w:val="007179AE"/>
    <w:rsid w:val="00777B26"/>
    <w:rsid w:val="007852D5"/>
    <w:rsid w:val="0079439E"/>
    <w:rsid w:val="007E4EC6"/>
    <w:rsid w:val="007F4C6D"/>
    <w:rsid w:val="0080530A"/>
    <w:rsid w:val="00836E25"/>
    <w:rsid w:val="00843131"/>
    <w:rsid w:val="00870078"/>
    <w:rsid w:val="00883C4B"/>
    <w:rsid w:val="008B14A2"/>
    <w:rsid w:val="00A138F7"/>
    <w:rsid w:val="00A16D5B"/>
    <w:rsid w:val="00AA3105"/>
    <w:rsid w:val="00AC1651"/>
    <w:rsid w:val="00AC369F"/>
    <w:rsid w:val="00AD04DB"/>
    <w:rsid w:val="00B031D4"/>
    <w:rsid w:val="00B20E0E"/>
    <w:rsid w:val="00B301DC"/>
    <w:rsid w:val="00BA55FF"/>
    <w:rsid w:val="00C40E91"/>
    <w:rsid w:val="00C41D5F"/>
    <w:rsid w:val="00C521CF"/>
    <w:rsid w:val="00C81A63"/>
    <w:rsid w:val="00CB340A"/>
    <w:rsid w:val="00CB73E3"/>
    <w:rsid w:val="00CF216C"/>
    <w:rsid w:val="00D06A0F"/>
    <w:rsid w:val="00D140C2"/>
    <w:rsid w:val="00D219BF"/>
    <w:rsid w:val="00D74029"/>
    <w:rsid w:val="00DD2E45"/>
    <w:rsid w:val="00E60146"/>
    <w:rsid w:val="00E95256"/>
    <w:rsid w:val="00EB6BF2"/>
    <w:rsid w:val="00F56293"/>
    <w:rsid w:val="00F77FF6"/>
    <w:rsid w:val="00F90151"/>
    <w:rsid w:val="01126708"/>
    <w:rsid w:val="013E3C02"/>
    <w:rsid w:val="031A66ED"/>
    <w:rsid w:val="03267D6D"/>
    <w:rsid w:val="0335481E"/>
    <w:rsid w:val="037139F4"/>
    <w:rsid w:val="037379C5"/>
    <w:rsid w:val="037B7096"/>
    <w:rsid w:val="03A122D5"/>
    <w:rsid w:val="03AA011D"/>
    <w:rsid w:val="03E87EAA"/>
    <w:rsid w:val="042310F1"/>
    <w:rsid w:val="04970EE6"/>
    <w:rsid w:val="04A14B6A"/>
    <w:rsid w:val="04B976E1"/>
    <w:rsid w:val="04C27531"/>
    <w:rsid w:val="05001062"/>
    <w:rsid w:val="050C30D2"/>
    <w:rsid w:val="05672169"/>
    <w:rsid w:val="05C329B5"/>
    <w:rsid w:val="06025048"/>
    <w:rsid w:val="07505066"/>
    <w:rsid w:val="07572266"/>
    <w:rsid w:val="080B35CD"/>
    <w:rsid w:val="08FD30F7"/>
    <w:rsid w:val="09480629"/>
    <w:rsid w:val="0A9C1275"/>
    <w:rsid w:val="0AB736CD"/>
    <w:rsid w:val="0AC0745F"/>
    <w:rsid w:val="0AD31C73"/>
    <w:rsid w:val="0B591DDD"/>
    <w:rsid w:val="0BBD3F3F"/>
    <w:rsid w:val="0BF824C2"/>
    <w:rsid w:val="0BF87CE0"/>
    <w:rsid w:val="0D7D0224"/>
    <w:rsid w:val="0DDD2D4B"/>
    <w:rsid w:val="0DE67733"/>
    <w:rsid w:val="0E127CDD"/>
    <w:rsid w:val="0E3671DE"/>
    <w:rsid w:val="0E722087"/>
    <w:rsid w:val="0E912047"/>
    <w:rsid w:val="0E966D8D"/>
    <w:rsid w:val="0F5B7CBA"/>
    <w:rsid w:val="0F9D48C0"/>
    <w:rsid w:val="0FE23092"/>
    <w:rsid w:val="100570BA"/>
    <w:rsid w:val="1047204B"/>
    <w:rsid w:val="107E1D6A"/>
    <w:rsid w:val="10C13A93"/>
    <w:rsid w:val="10E4277D"/>
    <w:rsid w:val="10F66D86"/>
    <w:rsid w:val="113B06C4"/>
    <w:rsid w:val="117F4557"/>
    <w:rsid w:val="11DE5C7D"/>
    <w:rsid w:val="12851586"/>
    <w:rsid w:val="12BD0B42"/>
    <w:rsid w:val="130A55D2"/>
    <w:rsid w:val="136B3BD1"/>
    <w:rsid w:val="13C20D5D"/>
    <w:rsid w:val="13ED6B2A"/>
    <w:rsid w:val="147255C6"/>
    <w:rsid w:val="158A1B8D"/>
    <w:rsid w:val="15933816"/>
    <w:rsid w:val="161C2CA6"/>
    <w:rsid w:val="16F90D1B"/>
    <w:rsid w:val="16FF53E6"/>
    <w:rsid w:val="17451C21"/>
    <w:rsid w:val="17654076"/>
    <w:rsid w:val="17D84454"/>
    <w:rsid w:val="180C5D2B"/>
    <w:rsid w:val="185D1B42"/>
    <w:rsid w:val="18765065"/>
    <w:rsid w:val="18931066"/>
    <w:rsid w:val="189C434A"/>
    <w:rsid w:val="18CD18DE"/>
    <w:rsid w:val="19117BBB"/>
    <w:rsid w:val="19CB5E06"/>
    <w:rsid w:val="1A374D27"/>
    <w:rsid w:val="1A537FD8"/>
    <w:rsid w:val="1A6731CB"/>
    <w:rsid w:val="1AD84713"/>
    <w:rsid w:val="1AF7175F"/>
    <w:rsid w:val="1B7B40FC"/>
    <w:rsid w:val="1B8928B4"/>
    <w:rsid w:val="1BA96B02"/>
    <w:rsid w:val="1BF5437F"/>
    <w:rsid w:val="1C3C74B3"/>
    <w:rsid w:val="1C5B597F"/>
    <w:rsid w:val="1C8B403E"/>
    <w:rsid w:val="1CD32412"/>
    <w:rsid w:val="1D2A39C6"/>
    <w:rsid w:val="1DAB2279"/>
    <w:rsid w:val="1E8527CB"/>
    <w:rsid w:val="1E8830D6"/>
    <w:rsid w:val="1ECF73BE"/>
    <w:rsid w:val="1F500CFC"/>
    <w:rsid w:val="1F822CCF"/>
    <w:rsid w:val="1FC16FC3"/>
    <w:rsid w:val="204A19CA"/>
    <w:rsid w:val="204F4555"/>
    <w:rsid w:val="208517F0"/>
    <w:rsid w:val="20A47AF9"/>
    <w:rsid w:val="20D35724"/>
    <w:rsid w:val="212C5F68"/>
    <w:rsid w:val="219963CC"/>
    <w:rsid w:val="21B142B0"/>
    <w:rsid w:val="220502E8"/>
    <w:rsid w:val="229D309E"/>
    <w:rsid w:val="22D81CFA"/>
    <w:rsid w:val="22DC1003"/>
    <w:rsid w:val="22F92B53"/>
    <w:rsid w:val="23361490"/>
    <w:rsid w:val="236410D7"/>
    <w:rsid w:val="236C5E65"/>
    <w:rsid w:val="24AA27AB"/>
    <w:rsid w:val="24BE110C"/>
    <w:rsid w:val="25A07228"/>
    <w:rsid w:val="25C2028D"/>
    <w:rsid w:val="2647588E"/>
    <w:rsid w:val="265B7E9D"/>
    <w:rsid w:val="27025F10"/>
    <w:rsid w:val="270D56BB"/>
    <w:rsid w:val="274F3D45"/>
    <w:rsid w:val="278A2BF8"/>
    <w:rsid w:val="28221F78"/>
    <w:rsid w:val="28354720"/>
    <w:rsid w:val="285C224A"/>
    <w:rsid w:val="28AE6179"/>
    <w:rsid w:val="28DF2C77"/>
    <w:rsid w:val="28DF5BB2"/>
    <w:rsid w:val="29562D63"/>
    <w:rsid w:val="299A0D03"/>
    <w:rsid w:val="29E26DFD"/>
    <w:rsid w:val="2A5E7E02"/>
    <w:rsid w:val="2A9462CC"/>
    <w:rsid w:val="2B3C71D1"/>
    <w:rsid w:val="2B554377"/>
    <w:rsid w:val="2B8E1DDD"/>
    <w:rsid w:val="2C20046F"/>
    <w:rsid w:val="2C2D7DDC"/>
    <w:rsid w:val="2C5176C7"/>
    <w:rsid w:val="2C8935F1"/>
    <w:rsid w:val="2CB51140"/>
    <w:rsid w:val="2CE243BB"/>
    <w:rsid w:val="2CEB2A62"/>
    <w:rsid w:val="2CF72EC5"/>
    <w:rsid w:val="2D126079"/>
    <w:rsid w:val="2D187830"/>
    <w:rsid w:val="2E953076"/>
    <w:rsid w:val="2F1333E1"/>
    <w:rsid w:val="305F6E48"/>
    <w:rsid w:val="30BD0622"/>
    <w:rsid w:val="3100456E"/>
    <w:rsid w:val="311E1E52"/>
    <w:rsid w:val="317146F4"/>
    <w:rsid w:val="31912FDB"/>
    <w:rsid w:val="31ED1FD6"/>
    <w:rsid w:val="325149F2"/>
    <w:rsid w:val="3316545A"/>
    <w:rsid w:val="331A5A5E"/>
    <w:rsid w:val="331F6366"/>
    <w:rsid w:val="3340239C"/>
    <w:rsid w:val="33A153DD"/>
    <w:rsid w:val="33B10BCE"/>
    <w:rsid w:val="343D49A0"/>
    <w:rsid w:val="34826C70"/>
    <w:rsid w:val="34876BC6"/>
    <w:rsid w:val="34F80DB9"/>
    <w:rsid w:val="34FC5C3E"/>
    <w:rsid w:val="354971C2"/>
    <w:rsid w:val="354B444E"/>
    <w:rsid w:val="35DE4B23"/>
    <w:rsid w:val="36C23799"/>
    <w:rsid w:val="36D56A6E"/>
    <w:rsid w:val="37233FAC"/>
    <w:rsid w:val="37A76704"/>
    <w:rsid w:val="382409E2"/>
    <w:rsid w:val="382628F4"/>
    <w:rsid w:val="385C7DBC"/>
    <w:rsid w:val="386D1E88"/>
    <w:rsid w:val="39D83B15"/>
    <w:rsid w:val="39E93AB4"/>
    <w:rsid w:val="3B0E42D3"/>
    <w:rsid w:val="3B6660FC"/>
    <w:rsid w:val="3BDE3841"/>
    <w:rsid w:val="3C5D1D37"/>
    <w:rsid w:val="3C756715"/>
    <w:rsid w:val="3CD7387C"/>
    <w:rsid w:val="3D2D6656"/>
    <w:rsid w:val="3E01495D"/>
    <w:rsid w:val="3E1425AE"/>
    <w:rsid w:val="3E3644BF"/>
    <w:rsid w:val="3EFB3607"/>
    <w:rsid w:val="3FBB503B"/>
    <w:rsid w:val="407B5274"/>
    <w:rsid w:val="41601B2B"/>
    <w:rsid w:val="41CA48F1"/>
    <w:rsid w:val="41F25A7B"/>
    <w:rsid w:val="42AA4C4C"/>
    <w:rsid w:val="42EF44E3"/>
    <w:rsid w:val="42F8373B"/>
    <w:rsid w:val="42FE0D52"/>
    <w:rsid w:val="43317FFC"/>
    <w:rsid w:val="43F26A16"/>
    <w:rsid w:val="44356E8E"/>
    <w:rsid w:val="447943E7"/>
    <w:rsid w:val="447B74DA"/>
    <w:rsid w:val="44A57175"/>
    <w:rsid w:val="44B45168"/>
    <w:rsid w:val="44BE4F6E"/>
    <w:rsid w:val="44E35D3C"/>
    <w:rsid w:val="453224A3"/>
    <w:rsid w:val="45574F23"/>
    <w:rsid w:val="45646B96"/>
    <w:rsid w:val="457C068F"/>
    <w:rsid w:val="45EF4D50"/>
    <w:rsid w:val="45F74A44"/>
    <w:rsid w:val="46A30CBE"/>
    <w:rsid w:val="46E40687"/>
    <w:rsid w:val="470E66EC"/>
    <w:rsid w:val="47262CBB"/>
    <w:rsid w:val="475C794D"/>
    <w:rsid w:val="476E6FAD"/>
    <w:rsid w:val="47AB6FCE"/>
    <w:rsid w:val="47D30EE6"/>
    <w:rsid w:val="49601BE3"/>
    <w:rsid w:val="4A495E5E"/>
    <w:rsid w:val="4A960B45"/>
    <w:rsid w:val="4ACE0C23"/>
    <w:rsid w:val="4ADE52FB"/>
    <w:rsid w:val="4BB00369"/>
    <w:rsid w:val="4C6C7134"/>
    <w:rsid w:val="4D97253D"/>
    <w:rsid w:val="4DAE7442"/>
    <w:rsid w:val="4DAF1DDE"/>
    <w:rsid w:val="4DBA304D"/>
    <w:rsid w:val="4DFE313B"/>
    <w:rsid w:val="4E844134"/>
    <w:rsid w:val="4EA90C4A"/>
    <w:rsid w:val="4EBC04FF"/>
    <w:rsid w:val="4EEA1458"/>
    <w:rsid w:val="4F005A92"/>
    <w:rsid w:val="4F5176B7"/>
    <w:rsid w:val="4F5C39D0"/>
    <w:rsid w:val="4FA82573"/>
    <w:rsid w:val="508E1161"/>
    <w:rsid w:val="51592F38"/>
    <w:rsid w:val="51594AA5"/>
    <w:rsid w:val="517B2DF4"/>
    <w:rsid w:val="523D15E1"/>
    <w:rsid w:val="524E46B2"/>
    <w:rsid w:val="52E1026A"/>
    <w:rsid w:val="52E320D7"/>
    <w:rsid w:val="52E66460"/>
    <w:rsid w:val="538518A2"/>
    <w:rsid w:val="53C80272"/>
    <w:rsid w:val="53E70AB6"/>
    <w:rsid w:val="541648D1"/>
    <w:rsid w:val="54FD65BA"/>
    <w:rsid w:val="55504650"/>
    <w:rsid w:val="55901BB6"/>
    <w:rsid w:val="56694C24"/>
    <w:rsid w:val="5677339F"/>
    <w:rsid w:val="56791E50"/>
    <w:rsid w:val="56E37DD0"/>
    <w:rsid w:val="57746489"/>
    <w:rsid w:val="57805AB5"/>
    <w:rsid w:val="57DD333F"/>
    <w:rsid w:val="58314918"/>
    <w:rsid w:val="58843713"/>
    <w:rsid w:val="59644262"/>
    <w:rsid w:val="5A552F99"/>
    <w:rsid w:val="5A891062"/>
    <w:rsid w:val="5B7927EC"/>
    <w:rsid w:val="5B9D5736"/>
    <w:rsid w:val="5BE655B6"/>
    <w:rsid w:val="5BF9516B"/>
    <w:rsid w:val="5C4B1E4B"/>
    <w:rsid w:val="5C5F715B"/>
    <w:rsid w:val="5C7E07E9"/>
    <w:rsid w:val="5CBD78A8"/>
    <w:rsid w:val="5CC43A18"/>
    <w:rsid w:val="5CF17597"/>
    <w:rsid w:val="5D310103"/>
    <w:rsid w:val="5D4C4020"/>
    <w:rsid w:val="5D5758AF"/>
    <w:rsid w:val="5D98411A"/>
    <w:rsid w:val="5EFF3838"/>
    <w:rsid w:val="5F6E194F"/>
    <w:rsid w:val="5FA06841"/>
    <w:rsid w:val="5FB24F46"/>
    <w:rsid w:val="5FB76230"/>
    <w:rsid w:val="60E762DC"/>
    <w:rsid w:val="61D02E4D"/>
    <w:rsid w:val="62015F78"/>
    <w:rsid w:val="623B3FD0"/>
    <w:rsid w:val="62452C01"/>
    <w:rsid w:val="626073EB"/>
    <w:rsid w:val="629A6C30"/>
    <w:rsid w:val="63DD2BEE"/>
    <w:rsid w:val="647167C2"/>
    <w:rsid w:val="648A620D"/>
    <w:rsid w:val="64A706B1"/>
    <w:rsid w:val="65005CAA"/>
    <w:rsid w:val="652960DE"/>
    <w:rsid w:val="65483573"/>
    <w:rsid w:val="6552390E"/>
    <w:rsid w:val="65B8702E"/>
    <w:rsid w:val="660F5A24"/>
    <w:rsid w:val="663F4CEF"/>
    <w:rsid w:val="669C34C4"/>
    <w:rsid w:val="66B927E7"/>
    <w:rsid w:val="66B93933"/>
    <w:rsid w:val="67FC2F1B"/>
    <w:rsid w:val="680E1FE7"/>
    <w:rsid w:val="681A19DD"/>
    <w:rsid w:val="68750519"/>
    <w:rsid w:val="690B6FA3"/>
    <w:rsid w:val="6927656C"/>
    <w:rsid w:val="693B420D"/>
    <w:rsid w:val="695C35AB"/>
    <w:rsid w:val="69880EC2"/>
    <w:rsid w:val="69914307"/>
    <w:rsid w:val="699A05CE"/>
    <w:rsid w:val="69CA578E"/>
    <w:rsid w:val="6A014F58"/>
    <w:rsid w:val="6A5A114A"/>
    <w:rsid w:val="6A827DAF"/>
    <w:rsid w:val="6AA92229"/>
    <w:rsid w:val="6B3535C4"/>
    <w:rsid w:val="6B9B3C12"/>
    <w:rsid w:val="6C064F5E"/>
    <w:rsid w:val="6C5F50A2"/>
    <w:rsid w:val="6C697FFA"/>
    <w:rsid w:val="6CA25741"/>
    <w:rsid w:val="6CB410D7"/>
    <w:rsid w:val="6CEE717F"/>
    <w:rsid w:val="6D5653A6"/>
    <w:rsid w:val="6D6E32AF"/>
    <w:rsid w:val="6D773612"/>
    <w:rsid w:val="6D9E54D8"/>
    <w:rsid w:val="6DE87C15"/>
    <w:rsid w:val="6E471149"/>
    <w:rsid w:val="6E4A32AC"/>
    <w:rsid w:val="6F1D5048"/>
    <w:rsid w:val="70751C3C"/>
    <w:rsid w:val="707A561E"/>
    <w:rsid w:val="707F467B"/>
    <w:rsid w:val="708D348F"/>
    <w:rsid w:val="714438DA"/>
    <w:rsid w:val="71902B0E"/>
    <w:rsid w:val="720F6CD8"/>
    <w:rsid w:val="727C54D5"/>
    <w:rsid w:val="72BC3AAF"/>
    <w:rsid w:val="732B01CE"/>
    <w:rsid w:val="733338FD"/>
    <w:rsid w:val="73481C39"/>
    <w:rsid w:val="73CD3FB4"/>
    <w:rsid w:val="74424E4D"/>
    <w:rsid w:val="74B310AE"/>
    <w:rsid w:val="74BE7803"/>
    <w:rsid w:val="74D92C81"/>
    <w:rsid w:val="764239A4"/>
    <w:rsid w:val="7649159D"/>
    <w:rsid w:val="766F51DA"/>
    <w:rsid w:val="769D4EB7"/>
    <w:rsid w:val="76A62A06"/>
    <w:rsid w:val="775E3E35"/>
    <w:rsid w:val="77F7631F"/>
    <w:rsid w:val="79245822"/>
    <w:rsid w:val="793B6613"/>
    <w:rsid w:val="796A7BA7"/>
    <w:rsid w:val="796F07C2"/>
    <w:rsid w:val="7A0D7627"/>
    <w:rsid w:val="7A51540E"/>
    <w:rsid w:val="7A7A235B"/>
    <w:rsid w:val="7A907D4E"/>
    <w:rsid w:val="7ABF36BF"/>
    <w:rsid w:val="7BA41D67"/>
    <w:rsid w:val="7C3247B2"/>
    <w:rsid w:val="7C6F5DA5"/>
    <w:rsid w:val="7C722439"/>
    <w:rsid w:val="7D1B6D7C"/>
    <w:rsid w:val="7D2F364A"/>
    <w:rsid w:val="7D485576"/>
    <w:rsid w:val="7D6F401F"/>
    <w:rsid w:val="7DFE5FA3"/>
    <w:rsid w:val="7F583151"/>
    <w:rsid w:val="7F715F6E"/>
    <w:rsid w:val="7F8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Droid Sans Fallback" w:cs="FreeSans"/>
      <w:kern w:val="1"/>
      <w:sz w:val="24"/>
      <w:szCs w:val="24"/>
      <w:lang w:val="lt-LT" w:eastAsia="zh-CN" w:bidi="hi-IN"/>
    </w:rPr>
  </w:style>
  <w:style w:type="paragraph" w:styleId="2">
    <w:name w:val="heading 1"/>
    <w:basedOn w:val="1"/>
    <w:link w:val="16"/>
    <w:qFormat/>
    <w:uiPriority w:val="9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lt-LT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character" w:styleId="7">
    <w:name w:val="annotation reference"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unhideWhenUsed/>
    <w:qFormat/>
    <w:uiPriority w:val="99"/>
    <w:rPr>
      <w:rFonts w:cs="Mangal"/>
      <w:sz w:val="20"/>
      <w:szCs w:val="18"/>
    </w:rPr>
  </w:style>
  <w:style w:type="paragraph" w:styleId="9">
    <w:name w:val="annotation subject"/>
    <w:basedOn w:val="8"/>
    <w:next w:val="8"/>
    <w:link w:val="18"/>
    <w:unhideWhenUsed/>
    <w:qFormat/>
    <w:uiPriority w:val="99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"/>
    <w:basedOn w:val="5"/>
    <w:qFormat/>
    <w:uiPriority w:val="0"/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 w:bidi="ar-SA"/>
    </w:rPr>
  </w:style>
  <w:style w:type="character" w:styleId="14">
    <w:name w:val="Strong"/>
    <w:qFormat/>
    <w:uiPriority w:val="22"/>
    <w:rPr>
      <w:b/>
      <w:bCs/>
    </w:rPr>
  </w:style>
  <w:style w:type="table" w:styleId="1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Antraštė 1 Diagrama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17">
    <w:name w:val="Komentaro tekstas Diagrama"/>
    <w:link w:val="8"/>
    <w:qFormat/>
    <w:uiPriority w:val="99"/>
    <w:rPr>
      <w:rFonts w:ascii="Liberation Serif" w:hAnsi="Liberation Serif" w:eastAsia="Droid Sans Fallback" w:cs="Mangal"/>
      <w:kern w:val="1"/>
      <w:szCs w:val="18"/>
      <w:lang w:eastAsia="zh-CN" w:bidi="hi-IN"/>
    </w:rPr>
  </w:style>
  <w:style w:type="character" w:customStyle="1" w:styleId="18">
    <w:name w:val="Komentaro tema Diagrama"/>
    <w:link w:val="9"/>
    <w:semiHidden/>
    <w:qFormat/>
    <w:uiPriority w:val="99"/>
    <w:rPr>
      <w:rFonts w:ascii="Liberation Serif" w:hAnsi="Liberation Serif" w:eastAsia="Droid Sans Fallback" w:cs="Mangal"/>
      <w:b/>
      <w:bCs/>
      <w:kern w:val="1"/>
      <w:szCs w:val="18"/>
      <w:lang w:eastAsia="zh-CN" w:bidi="hi-IN"/>
    </w:rPr>
  </w:style>
  <w:style w:type="character" w:customStyle="1" w:styleId="19">
    <w:name w:val="Default Paragraph Font1"/>
    <w:qFormat/>
    <w:uiPriority w:val="0"/>
  </w:style>
  <w:style w:type="character" w:customStyle="1" w:styleId="20">
    <w:name w:val="WW8Num2z2"/>
    <w:qFormat/>
    <w:uiPriority w:val="0"/>
  </w:style>
  <w:style w:type="character" w:customStyle="1" w:styleId="21">
    <w:name w:val="WW8Num1z0"/>
    <w:qFormat/>
    <w:uiPriority w:val="0"/>
    <w:rPr>
      <w:rFonts w:ascii="Wingdings 2" w:hAnsi="Wingdings 2" w:cs="Wingdings 2"/>
      <w:i/>
    </w:rPr>
  </w:style>
  <w:style w:type="character" w:customStyle="1" w:styleId="22">
    <w:name w:val="ListLabel 4"/>
    <w:qFormat/>
    <w:uiPriority w:val="0"/>
    <w:rPr>
      <w:rFonts w:cs="OpenSymbol"/>
    </w:rPr>
  </w:style>
  <w:style w:type="character" w:customStyle="1" w:styleId="23">
    <w:name w:val="ListLabel 3"/>
    <w:qFormat/>
    <w:uiPriority w:val="0"/>
    <w:rPr>
      <w:rFonts w:cs="Wingdings 2"/>
      <w:i/>
    </w:rPr>
  </w:style>
  <w:style w:type="character" w:customStyle="1" w:styleId="24">
    <w:name w:val="WW8Num2z7"/>
    <w:qFormat/>
    <w:uiPriority w:val="0"/>
  </w:style>
  <w:style w:type="character" w:customStyle="1" w:styleId="25">
    <w:name w:val="WW8Num2z8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s1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1"/>
    <w:qFormat/>
    <w:uiPriority w:val="0"/>
  </w:style>
  <w:style w:type="character" w:customStyle="1" w:styleId="31">
    <w:name w:val="WW8Num2z5"/>
    <w:qFormat/>
    <w:uiPriority w:val="0"/>
  </w:style>
  <w:style w:type="character" w:customStyle="1" w:styleId="32">
    <w:name w:val="Komentaro nuoroda1"/>
    <w:qFormat/>
    <w:uiPriority w:val="0"/>
    <w:rPr>
      <w:sz w:val="16"/>
      <w:szCs w:val="16"/>
    </w:rPr>
  </w:style>
  <w:style w:type="character" w:customStyle="1" w:styleId="33">
    <w:name w:val="WW8Num1z1"/>
    <w:qFormat/>
    <w:uiPriority w:val="0"/>
    <w:rPr>
      <w:rFonts w:ascii="OpenSymbol" w:hAnsi="OpenSymbol" w:cs="OpenSymbol"/>
    </w:rPr>
  </w:style>
  <w:style w:type="character" w:customStyle="1" w:styleId="34">
    <w:name w:val="Numatytasis pastraipos šriftas1"/>
    <w:qFormat/>
    <w:uiPriority w:val="0"/>
  </w:style>
  <w:style w:type="character" w:customStyle="1" w:styleId="35">
    <w:name w:val="WW8Num2z0"/>
    <w:qFormat/>
    <w:uiPriority w:val="0"/>
  </w:style>
  <w:style w:type="character" w:customStyle="1" w:styleId="36">
    <w:name w:val="s2"/>
    <w:qFormat/>
    <w:uiPriority w:val="0"/>
    <w:rPr>
      <w:shd w:val="clear" w:color="auto" w:fill="FFFFFF"/>
    </w:rPr>
  </w:style>
  <w:style w:type="paragraph" w:customStyle="1" w:styleId="37">
    <w:name w:val="p1"/>
    <w:basedOn w:val="1"/>
    <w:qFormat/>
    <w:uiPriority w:val="0"/>
    <w:pPr>
      <w:widowControl/>
      <w:suppressAutoHyphens w:val="0"/>
    </w:pPr>
    <w:rPr>
      <w:rFonts w:ascii="Helvetica" w:hAnsi="Helvetica"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38">
    <w:name w:val="WW-Numatytasis"/>
    <w:qFormat/>
    <w:uiPriority w:val="0"/>
    <w:pPr>
      <w:suppressAutoHyphens/>
      <w:spacing w:line="100" w:lineRule="atLeast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39">
    <w:name w:val="p2"/>
    <w:basedOn w:val="1"/>
    <w:qFormat/>
    <w:uiPriority w:val="0"/>
    <w:pPr>
      <w:widowControl/>
      <w:suppressAutoHyphens w:val="0"/>
    </w:pPr>
    <w:rPr>
      <w:rFonts w:ascii="Times" w:hAnsi="Times" w:eastAsia="Times New Roman" w:cs="Times New Roman"/>
      <w:color w:val="656461"/>
      <w:kern w:val="0"/>
      <w:sz w:val="21"/>
      <w:szCs w:val="21"/>
      <w:lang w:val="en-US" w:eastAsia="en-US" w:bidi="ar-SA"/>
    </w:rPr>
  </w:style>
  <w:style w:type="paragraph" w:customStyle="1" w:styleId="40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1">
    <w:name w:val="Rodyklė"/>
    <w:basedOn w:val="1"/>
    <w:qFormat/>
    <w:uiPriority w:val="0"/>
    <w:pPr>
      <w:suppressLineNumbers/>
    </w:pPr>
  </w:style>
  <w:style w:type="paragraph" w:customStyle="1" w:styleId="42">
    <w:name w:val="Body Text 21"/>
    <w:qFormat/>
    <w:uiPriority w:val="0"/>
    <w:pPr>
      <w:suppressAutoHyphens/>
      <w:spacing w:line="360" w:lineRule="auto"/>
      <w:jc w:val="both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43">
    <w:name w:val="Antraštė1"/>
    <w:basedOn w:val="1"/>
    <w:next w:val="5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44">
    <w:name w:val="Antraštė2"/>
    <w:basedOn w:val="1"/>
    <w:next w:val="5"/>
    <w:qFormat/>
    <w:uiPriority w:val="0"/>
    <w:pPr>
      <w:suppressLineNumbers/>
      <w:spacing w:before="120" w:after="120"/>
    </w:pPr>
    <w:rPr>
      <w:i/>
      <w:iCs/>
    </w:rPr>
  </w:style>
  <w:style w:type="character" w:customStyle="1" w:styleId="45">
    <w:name w:val="_TNR12 Char"/>
    <w:link w:val="46"/>
    <w:qFormat/>
    <w:uiPriority w:val="0"/>
    <w:rPr>
      <w:rFonts w:ascii="Times New Roman" w:hAnsi="Times New Roman" w:eastAsia="SimSun" w:cs="Times New Roman"/>
      <w:sz w:val="24"/>
      <w:szCs w:val="24"/>
      <w:lang w:val="lv-LV" w:eastAsia="lv-LV" w:bidi="ar-SA"/>
    </w:rPr>
  </w:style>
  <w:style w:type="paragraph" w:customStyle="1" w:styleId="46">
    <w:name w:val="_TNR12"/>
    <w:link w:val="45"/>
    <w:qFormat/>
    <w:uiPriority w:val="0"/>
    <w:rPr>
      <w:rFonts w:ascii="Times New Roman" w:hAnsi="Times New Roman" w:eastAsia="SimSun" w:cs="Times New Roman"/>
      <w:sz w:val="24"/>
      <w:szCs w:val="24"/>
      <w:lang w:val="lv-LV" w:eastAsia="lv-LV" w:bidi="ar-SA"/>
    </w:rPr>
  </w:style>
  <w:style w:type="character" w:customStyle="1" w:styleId="47">
    <w:name w:val="word"/>
    <w:qFormat/>
    <w:uiPriority w:val="0"/>
  </w:style>
  <w:style w:type="character" w:customStyle="1" w:styleId="48">
    <w:name w:val="Neapdorotas paminėjimas1"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rynqvb"/>
    <w:qFormat/>
    <w:uiPriority w:val="0"/>
  </w:style>
  <w:style w:type="character" w:customStyle="1" w:styleId="50">
    <w:name w:val="None"/>
    <w:qFormat/>
    <w:uiPriority w:val="0"/>
  </w:style>
  <w:style w:type="character" w:customStyle="1" w:styleId="5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B4A31-D4B6-447C-A343-44DE73FFBF46}">
  <ds:schemaRefs/>
</ds:datastoreItem>
</file>

<file path=customXml/itemProps2.xml><?xml version="1.0" encoding="utf-8"?>
<ds:datastoreItem xmlns:ds="http://schemas.openxmlformats.org/officeDocument/2006/customXml" ds:itemID="{CDD94DDC-40AB-46A4-AAD0-4B1A1699A72A}">
  <ds:schemaRefs/>
</ds:datastoreItem>
</file>

<file path=customXml/itemProps3.xml><?xml version="1.0" encoding="utf-8"?>
<ds:datastoreItem xmlns:ds="http://schemas.openxmlformats.org/officeDocument/2006/customXml" ds:itemID="{AFD21B5E-81FB-498A-976A-38D99EB02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Vilniaus universitetas</Company>
  <Pages>7</Pages>
  <Words>9101</Words>
  <Characters>5189</Characters>
  <Lines>43</Lines>
  <Paragraphs>28</Paragraphs>
  <TotalTime>10</TotalTime>
  <ScaleCrop>false</ScaleCrop>
  <LinksUpToDate>false</LinksUpToDate>
  <CharactersWithSpaces>14262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2025-05-09T11:12:00Z</dcterms:created>
  <dc:creator>Regina Kvašytė</dc:creator>
  <cp:lastModifiedBy>Regina Kvašytė</cp:lastModifiedBy>
  <cp:lastPrinted>2025-05-09T07:40:00Z</cp:lastPrinted>
  <dcterms:modified xsi:type="dcterms:W3CDTF">2025-05-13T08:40:36Z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6C048AED54AE4183BE967489ECE2EA39</vt:lpwstr>
  </property>
  <property fmtid="{D5CDD505-2E9C-101B-9397-08002B2CF9AE}" pid="4" name="ContentTypeId">
    <vt:lpwstr>0x010100A29068C7BF0AF342A74426ADBB2C8150</vt:lpwstr>
  </property>
</Properties>
</file>